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44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70"/>
      </w:tblGrid>
      <w:tr w:rsidR="00DC06C0" w:rsidRPr="000019C9" w14:paraId="53BD6A1D" w14:textId="77777777" w:rsidTr="00C30C2E">
        <w:trPr>
          <w:trHeight w:val="1000"/>
          <w:jc w:val="center"/>
        </w:trPr>
        <w:tc>
          <w:tcPr>
            <w:tcW w:w="4470" w:type="dxa"/>
            <w:tcBorders>
              <w:top w:val="nil"/>
              <w:left w:val="nil"/>
              <w:bottom w:val="nil"/>
              <w:right w:val="nil"/>
            </w:tcBorders>
            <w:shd w:val="clear" w:color="auto" w:fill="auto"/>
            <w:tcMar>
              <w:top w:w="80" w:type="dxa"/>
              <w:left w:w="80" w:type="dxa"/>
              <w:bottom w:w="80" w:type="dxa"/>
              <w:right w:w="80" w:type="dxa"/>
            </w:tcMar>
          </w:tcPr>
          <w:p w14:paraId="1D8007F1" w14:textId="77777777" w:rsidR="00984319" w:rsidRPr="000019C9" w:rsidRDefault="00984319" w:rsidP="000E48B2">
            <w:pPr>
              <w:pStyle w:val="Body"/>
              <w:jc w:val="center"/>
              <w:rPr>
                <w:rFonts w:ascii="Calibri" w:hAnsi="Calibri" w:cs="Calibri"/>
                <w:color w:val="auto"/>
                <w:sz w:val="22"/>
                <w:szCs w:val="22"/>
              </w:rPr>
            </w:pPr>
            <w:r w:rsidRPr="000019C9">
              <w:rPr>
                <w:rFonts w:ascii="Calibri" w:eastAsia="Calibri" w:hAnsi="Calibri" w:cs="Calibri"/>
                <w:noProof/>
                <w:color w:val="auto"/>
                <w:sz w:val="22"/>
                <w:szCs w:val="22"/>
                <w:lang w:val="en-AU" w:eastAsia="en-AU"/>
              </w:rPr>
              <w:drawing>
                <wp:inline distT="0" distB="0" distL="0" distR="0" wp14:anchorId="6112D89A" wp14:editId="2B0C8149">
                  <wp:extent cx="1880870" cy="828040"/>
                  <wp:effectExtent l="0" t="0" r="0" b="0"/>
                  <wp:docPr id="1073741826" name="officeArt object"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2"/>
                          <a:stretch>
                            <a:fillRect/>
                          </a:stretch>
                        </pic:blipFill>
                        <pic:spPr>
                          <a:xfrm>
                            <a:off x="0" y="0"/>
                            <a:ext cx="1880870" cy="828040"/>
                          </a:xfrm>
                          <a:prstGeom prst="rect">
                            <a:avLst/>
                          </a:prstGeom>
                          <a:ln w="12700" cap="flat">
                            <a:noFill/>
                            <a:miter lim="400000"/>
                          </a:ln>
                          <a:effectLst/>
                        </pic:spPr>
                      </pic:pic>
                    </a:graphicData>
                  </a:graphic>
                </wp:inline>
              </w:drawing>
            </w:r>
          </w:p>
        </w:tc>
      </w:tr>
    </w:tbl>
    <w:p w14:paraId="721A6DE5" w14:textId="5756E380" w:rsidR="0022274B" w:rsidRPr="000019C9" w:rsidRDefault="002A172C" w:rsidP="000E48B2">
      <w:pPr>
        <w:pStyle w:val="Body"/>
        <w:jc w:val="center"/>
        <w:rPr>
          <w:rFonts w:ascii="Calibri" w:eastAsia="Calibri" w:hAnsi="Calibri" w:cs="Calibri"/>
          <w:b/>
          <w:bCs/>
          <w:color w:val="auto"/>
          <w:sz w:val="22"/>
          <w:szCs w:val="22"/>
        </w:rPr>
      </w:pPr>
      <w:r w:rsidRPr="000019C9">
        <w:rPr>
          <w:rFonts w:ascii="Calibri" w:eastAsia="Calibri" w:hAnsi="Calibri" w:cs="Calibri"/>
          <w:b/>
          <w:bCs/>
          <w:color w:val="auto"/>
          <w:sz w:val="22"/>
          <w:szCs w:val="22"/>
        </w:rPr>
        <w:t>TERMS OF REFERENCE</w:t>
      </w:r>
    </w:p>
    <w:p w14:paraId="3B6287CE" w14:textId="5ABBCCDA" w:rsidR="000B1818" w:rsidRPr="000019C9" w:rsidRDefault="000B1818" w:rsidP="000E48B2">
      <w:pPr>
        <w:pStyle w:val="Body"/>
        <w:pBdr>
          <w:bottom w:val="single" w:sz="6" w:space="1" w:color="auto"/>
        </w:pBdr>
        <w:jc w:val="center"/>
        <w:rPr>
          <w:rFonts w:ascii="Calibri" w:eastAsia="Calibri" w:hAnsi="Calibri" w:cs="Calibri"/>
          <w:b/>
          <w:bCs/>
          <w:color w:val="auto"/>
          <w:sz w:val="22"/>
          <w:szCs w:val="22"/>
        </w:rPr>
      </w:pPr>
    </w:p>
    <w:p w14:paraId="5043F932" w14:textId="255756A6" w:rsidR="000B1818" w:rsidRPr="000019C9" w:rsidRDefault="000B1818" w:rsidP="000E48B2">
      <w:pPr>
        <w:pStyle w:val="Body"/>
        <w:pBdr>
          <w:top w:val="none" w:sz="0" w:space="0" w:color="auto"/>
        </w:pBdr>
        <w:jc w:val="center"/>
        <w:rPr>
          <w:rFonts w:ascii="Calibri" w:eastAsia="Calibri" w:hAnsi="Calibri" w:cs="Calibri"/>
          <w:b/>
          <w:bCs/>
          <w:color w:val="auto"/>
          <w:sz w:val="22"/>
          <w:szCs w:val="22"/>
        </w:rPr>
      </w:pP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755"/>
      </w:tblGrid>
      <w:tr w:rsidR="00DC06C0" w:rsidRPr="000019C9" w14:paraId="7EDC0763" w14:textId="77777777" w:rsidTr="00527A4C">
        <w:trPr>
          <w:trHeight w:val="275"/>
          <w:jc w:val="center"/>
        </w:trPr>
        <w:tc>
          <w:tcPr>
            <w:tcW w:w="2335" w:type="dxa"/>
          </w:tcPr>
          <w:p w14:paraId="4B091C9E" w14:textId="77777777" w:rsidR="002E6C37" w:rsidRPr="000019C9" w:rsidRDefault="002E6C37" w:rsidP="000E48B2">
            <w:pPr>
              <w:ind w:right="-961"/>
              <w:jc w:val="both"/>
              <w:rPr>
                <w:rFonts w:ascii="Calibri" w:hAnsi="Calibri" w:cs="Calibri"/>
                <w:sz w:val="22"/>
                <w:szCs w:val="22"/>
              </w:rPr>
            </w:pPr>
            <w:r w:rsidRPr="000019C9">
              <w:rPr>
                <w:rFonts w:ascii="Calibri" w:hAnsi="Calibri" w:cs="Calibri"/>
                <w:sz w:val="22"/>
                <w:szCs w:val="22"/>
              </w:rPr>
              <w:t xml:space="preserve">Reference number </w:t>
            </w:r>
          </w:p>
        </w:tc>
        <w:tc>
          <w:tcPr>
            <w:tcW w:w="5755" w:type="dxa"/>
          </w:tcPr>
          <w:p w14:paraId="379BC8BE" w14:textId="5C0070AE" w:rsidR="002E6C37" w:rsidRPr="000019C9" w:rsidRDefault="002E6C37" w:rsidP="000E48B2">
            <w:pPr>
              <w:jc w:val="both"/>
              <w:rPr>
                <w:rFonts w:ascii="Calibri" w:hAnsi="Calibri" w:cs="Calibri"/>
                <w:b/>
                <w:sz w:val="22"/>
                <w:szCs w:val="22"/>
              </w:rPr>
            </w:pPr>
            <w:r w:rsidRPr="000019C9">
              <w:rPr>
                <w:rFonts w:ascii="Calibri" w:hAnsi="Calibri" w:cs="Calibri"/>
                <w:b/>
                <w:sz w:val="22"/>
                <w:szCs w:val="22"/>
              </w:rPr>
              <w:t>TOR-VNM-202</w:t>
            </w:r>
            <w:r w:rsidR="003F625F" w:rsidRPr="000019C9">
              <w:rPr>
                <w:rFonts w:ascii="Calibri" w:hAnsi="Calibri" w:cs="Calibri"/>
                <w:b/>
                <w:sz w:val="22"/>
                <w:szCs w:val="22"/>
              </w:rPr>
              <w:t>2</w:t>
            </w:r>
            <w:r w:rsidRPr="000019C9">
              <w:rPr>
                <w:rFonts w:ascii="Calibri" w:hAnsi="Calibri" w:cs="Calibri"/>
                <w:b/>
                <w:sz w:val="22"/>
                <w:szCs w:val="22"/>
              </w:rPr>
              <w:t>-</w:t>
            </w:r>
            <w:r w:rsidR="00D14BCE" w:rsidRPr="000019C9">
              <w:rPr>
                <w:rFonts w:ascii="Calibri" w:hAnsi="Calibri" w:cs="Calibri"/>
                <w:b/>
                <w:sz w:val="22"/>
                <w:szCs w:val="22"/>
              </w:rPr>
              <w:t xml:space="preserve">006 </w:t>
            </w:r>
          </w:p>
          <w:p w14:paraId="6E70F7B7" w14:textId="77777777" w:rsidR="002E6C37" w:rsidRPr="000019C9" w:rsidRDefault="002E6C37" w:rsidP="000E48B2">
            <w:pPr>
              <w:jc w:val="both"/>
              <w:rPr>
                <w:rFonts w:ascii="Calibri" w:hAnsi="Calibri" w:cs="Calibri"/>
                <w:sz w:val="22"/>
                <w:szCs w:val="22"/>
              </w:rPr>
            </w:pPr>
            <w:r w:rsidRPr="000019C9">
              <w:rPr>
                <w:rFonts w:ascii="Calibri" w:hAnsi="Calibri" w:cs="Calibri"/>
                <w:sz w:val="22"/>
                <w:szCs w:val="22"/>
              </w:rPr>
              <w:t>(Please refer to this number in the application letter)</w:t>
            </w:r>
          </w:p>
        </w:tc>
      </w:tr>
      <w:tr w:rsidR="00DC06C0" w:rsidRPr="000019C9" w14:paraId="2B3F9280" w14:textId="77777777" w:rsidTr="00527A4C">
        <w:trPr>
          <w:trHeight w:val="275"/>
          <w:jc w:val="center"/>
        </w:trPr>
        <w:tc>
          <w:tcPr>
            <w:tcW w:w="2335" w:type="dxa"/>
          </w:tcPr>
          <w:p w14:paraId="5A144DFC" w14:textId="77777777" w:rsidR="002E6C37" w:rsidRPr="000019C9" w:rsidRDefault="002E6C37" w:rsidP="000E48B2">
            <w:pPr>
              <w:ind w:right="-961"/>
              <w:jc w:val="both"/>
              <w:rPr>
                <w:rFonts w:ascii="Calibri" w:hAnsi="Calibri" w:cs="Calibri"/>
                <w:sz w:val="22"/>
                <w:szCs w:val="22"/>
              </w:rPr>
            </w:pPr>
            <w:r w:rsidRPr="000019C9">
              <w:rPr>
                <w:rFonts w:ascii="Calibri" w:hAnsi="Calibri" w:cs="Calibri"/>
                <w:sz w:val="22"/>
                <w:szCs w:val="22"/>
              </w:rPr>
              <w:t xml:space="preserve">Title </w:t>
            </w:r>
          </w:p>
        </w:tc>
        <w:tc>
          <w:tcPr>
            <w:tcW w:w="5755" w:type="dxa"/>
          </w:tcPr>
          <w:p w14:paraId="5800A179" w14:textId="7F917C31" w:rsidR="002E6C37" w:rsidRPr="000019C9" w:rsidRDefault="002E6C37" w:rsidP="000E48B2">
            <w:pPr>
              <w:jc w:val="both"/>
              <w:rPr>
                <w:rFonts w:ascii="Calibri" w:hAnsi="Calibri" w:cs="Calibri"/>
                <w:sz w:val="22"/>
                <w:szCs w:val="22"/>
              </w:rPr>
            </w:pPr>
            <w:r w:rsidRPr="000019C9">
              <w:rPr>
                <w:rFonts w:ascii="Calibri" w:hAnsi="Calibri" w:cs="Calibri"/>
                <w:sz w:val="22"/>
                <w:szCs w:val="22"/>
              </w:rPr>
              <w:t xml:space="preserve">National </w:t>
            </w:r>
            <w:r w:rsidR="009342D6" w:rsidRPr="000019C9">
              <w:rPr>
                <w:rFonts w:ascii="Calibri" w:hAnsi="Calibri" w:cs="Calibri"/>
                <w:sz w:val="22"/>
                <w:szCs w:val="22"/>
              </w:rPr>
              <w:t>c</w:t>
            </w:r>
            <w:r w:rsidRPr="000019C9">
              <w:rPr>
                <w:rFonts w:ascii="Calibri" w:hAnsi="Calibri" w:cs="Calibri"/>
                <w:sz w:val="22"/>
                <w:szCs w:val="22"/>
              </w:rPr>
              <w:t>onsultant</w:t>
            </w:r>
            <w:r w:rsidR="00E36859" w:rsidRPr="000019C9">
              <w:rPr>
                <w:rFonts w:ascii="Calibri" w:hAnsi="Calibri" w:cs="Calibri"/>
                <w:sz w:val="22"/>
                <w:szCs w:val="22"/>
              </w:rPr>
              <w:t xml:space="preserve"> </w:t>
            </w:r>
            <w:r w:rsidR="009342D6" w:rsidRPr="000019C9">
              <w:rPr>
                <w:rFonts w:ascii="Calibri" w:hAnsi="Calibri" w:cs="Calibri"/>
                <w:sz w:val="22"/>
                <w:szCs w:val="22"/>
              </w:rPr>
              <w:t xml:space="preserve">on </w:t>
            </w:r>
            <w:r w:rsidR="003A0EB3" w:rsidRPr="000019C9">
              <w:rPr>
                <w:rFonts w:ascii="Calibri" w:hAnsi="Calibri" w:cs="Calibri"/>
                <w:sz w:val="22"/>
                <w:szCs w:val="22"/>
              </w:rPr>
              <w:t xml:space="preserve">gender responsive </w:t>
            </w:r>
            <w:r w:rsidR="009342D6" w:rsidRPr="000019C9">
              <w:rPr>
                <w:rFonts w:ascii="Calibri" w:hAnsi="Calibri" w:cs="Calibri"/>
                <w:sz w:val="22"/>
                <w:szCs w:val="22"/>
              </w:rPr>
              <w:t xml:space="preserve">planning </w:t>
            </w:r>
            <w:r w:rsidR="00ED4659" w:rsidRPr="000019C9">
              <w:rPr>
                <w:rFonts w:ascii="Calibri" w:hAnsi="Calibri" w:cs="Calibri"/>
                <w:sz w:val="22"/>
                <w:szCs w:val="22"/>
              </w:rPr>
              <w:t>and budgeting</w:t>
            </w:r>
          </w:p>
        </w:tc>
      </w:tr>
      <w:tr w:rsidR="00DC06C0" w:rsidRPr="000019C9" w14:paraId="502D6D22" w14:textId="77777777" w:rsidTr="00527A4C">
        <w:trPr>
          <w:trHeight w:val="495"/>
          <w:jc w:val="center"/>
        </w:trPr>
        <w:tc>
          <w:tcPr>
            <w:tcW w:w="2335" w:type="dxa"/>
          </w:tcPr>
          <w:p w14:paraId="40E3EF6C" w14:textId="77777777" w:rsidR="002E6C37" w:rsidRPr="000019C9" w:rsidRDefault="002E6C37" w:rsidP="000E48B2">
            <w:pPr>
              <w:ind w:right="-961"/>
              <w:jc w:val="both"/>
              <w:rPr>
                <w:rFonts w:ascii="Calibri" w:hAnsi="Calibri" w:cs="Calibri"/>
                <w:sz w:val="22"/>
                <w:szCs w:val="22"/>
              </w:rPr>
            </w:pPr>
            <w:r w:rsidRPr="000019C9">
              <w:rPr>
                <w:rFonts w:ascii="Calibri" w:hAnsi="Calibri" w:cs="Calibri"/>
                <w:sz w:val="22"/>
                <w:szCs w:val="22"/>
              </w:rPr>
              <w:t xml:space="preserve">Purpose </w:t>
            </w:r>
          </w:p>
        </w:tc>
        <w:tc>
          <w:tcPr>
            <w:tcW w:w="5755" w:type="dxa"/>
          </w:tcPr>
          <w:p w14:paraId="0364E18C" w14:textId="3E6C6243" w:rsidR="002E6C37" w:rsidRPr="000019C9" w:rsidRDefault="002E6C37" w:rsidP="000E48B2">
            <w:pPr>
              <w:ind w:right="283"/>
              <w:jc w:val="both"/>
              <w:rPr>
                <w:rFonts w:ascii="Calibri" w:hAnsi="Calibri" w:cs="Calibri"/>
                <w:sz w:val="22"/>
                <w:szCs w:val="22"/>
              </w:rPr>
            </w:pPr>
            <w:r w:rsidRPr="000019C9">
              <w:rPr>
                <w:rFonts w:ascii="Calibri" w:hAnsi="Calibri" w:cs="Calibri"/>
                <w:sz w:val="22"/>
                <w:szCs w:val="22"/>
              </w:rPr>
              <w:t>To provide technical</w:t>
            </w:r>
            <w:r w:rsidR="005B0694" w:rsidRPr="000019C9">
              <w:rPr>
                <w:rFonts w:ascii="Calibri" w:hAnsi="Calibri" w:cs="Calibri"/>
                <w:sz w:val="22"/>
                <w:szCs w:val="22"/>
              </w:rPr>
              <w:t xml:space="preserve"> </w:t>
            </w:r>
            <w:r w:rsidRPr="000019C9">
              <w:rPr>
                <w:rFonts w:ascii="Calibri" w:hAnsi="Calibri" w:cs="Calibri"/>
                <w:sz w:val="22"/>
                <w:szCs w:val="22"/>
              </w:rPr>
              <w:t>support to UN Women</w:t>
            </w:r>
            <w:r w:rsidR="009342D6" w:rsidRPr="000019C9">
              <w:rPr>
                <w:rFonts w:ascii="Calibri" w:hAnsi="Calibri" w:cs="Calibri"/>
                <w:sz w:val="22"/>
                <w:szCs w:val="22"/>
              </w:rPr>
              <w:t xml:space="preserve"> </w:t>
            </w:r>
            <w:r w:rsidR="002F12D6" w:rsidRPr="000019C9">
              <w:rPr>
                <w:rFonts w:ascii="Calibri" w:hAnsi="Calibri" w:cs="Calibri"/>
                <w:sz w:val="22"/>
                <w:szCs w:val="22"/>
              </w:rPr>
              <w:t xml:space="preserve">on gender </w:t>
            </w:r>
            <w:r w:rsidR="00D14BCE" w:rsidRPr="000019C9">
              <w:rPr>
                <w:rFonts w:ascii="Calibri" w:hAnsi="Calibri" w:cs="Calibri"/>
                <w:sz w:val="22"/>
                <w:szCs w:val="22"/>
              </w:rPr>
              <w:t>responsive planning</w:t>
            </w:r>
            <w:r w:rsidR="008853C7" w:rsidRPr="000019C9">
              <w:rPr>
                <w:rFonts w:ascii="Calibri" w:hAnsi="Calibri" w:cs="Calibri"/>
                <w:sz w:val="22"/>
                <w:szCs w:val="22"/>
              </w:rPr>
              <w:t xml:space="preserve"> for the implementation of the </w:t>
            </w:r>
            <w:r w:rsidR="002B6450" w:rsidRPr="000019C9">
              <w:rPr>
                <w:rFonts w:ascii="Calibri" w:hAnsi="Calibri" w:cs="Calibri"/>
                <w:sz w:val="22"/>
                <w:szCs w:val="22"/>
              </w:rPr>
              <w:t xml:space="preserve">Joint </w:t>
            </w:r>
            <w:proofErr w:type="spellStart"/>
            <w:r w:rsidR="002B6450" w:rsidRPr="000019C9">
              <w:rPr>
                <w:rFonts w:ascii="Calibri" w:hAnsi="Calibri" w:cs="Calibri"/>
                <w:sz w:val="22"/>
                <w:szCs w:val="22"/>
              </w:rPr>
              <w:t>programme</w:t>
            </w:r>
            <w:proofErr w:type="spellEnd"/>
            <w:r w:rsidR="002B6450" w:rsidRPr="000019C9">
              <w:rPr>
                <w:rFonts w:ascii="Calibri" w:hAnsi="Calibri" w:cs="Calibri"/>
                <w:sz w:val="22"/>
                <w:szCs w:val="22"/>
              </w:rPr>
              <w:t xml:space="preserve"> on Supporting Viet Nam towards the 2030 integrated Finance Strategy for accelerating the achievement of the SDGs</w:t>
            </w:r>
            <w:r w:rsidR="002B6450" w:rsidRPr="000019C9">
              <w:rPr>
                <w:rFonts w:ascii="Calibri" w:eastAsia="Times New Roman" w:hAnsi="Calibri" w:cs="Calibri"/>
                <w:sz w:val="22"/>
                <w:szCs w:val="22"/>
                <w:lang w:eastAsia="en-GB"/>
              </w:rPr>
              <w:t>.</w:t>
            </w:r>
          </w:p>
        </w:tc>
      </w:tr>
      <w:tr w:rsidR="00DC06C0" w:rsidRPr="000019C9" w14:paraId="31F50939" w14:textId="77777777" w:rsidTr="00527A4C">
        <w:trPr>
          <w:trHeight w:val="284"/>
          <w:jc w:val="center"/>
        </w:trPr>
        <w:tc>
          <w:tcPr>
            <w:tcW w:w="2335" w:type="dxa"/>
          </w:tcPr>
          <w:p w14:paraId="79C090CF" w14:textId="77777777" w:rsidR="002E6C37" w:rsidRPr="000019C9" w:rsidRDefault="002E6C37" w:rsidP="000E48B2">
            <w:pPr>
              <w:ind w:right="-961"/>
              <w:jc w:val="both"/>
              <w:rPr>
                <w:rFonts w:ascii="Calibri" w:hAnsi="Calibri" w:cs="Calibri"/>
                <w:sz w:val="22"/>
                <w:szCs w:val="22"/>
              </w:rPr>
            </w:pPr>
            <w:r w:rsidRPr="000019C9">
              <w:rPr>
                <w:rFonts w:ascii="Calibri" w:hAnsi="Calibri" w:cs="Calibri"/>
                <w:sz w:val="22"/>
                <w:szCs w:val="22"/>
              </w:rPr>
              <w:t>Duty Station</w:t>
            </w:r>
          </w:p>
        </w:tc>
        <w:tc>
          <w:tcPr>
            <w:tcW w:w="5755" w:type="dxa"/>
          </w:tcPr>
          <w:p w14:paraId="6B803EC5" w14:textId="77777777" w:rsidR="002E6C37" w:rsidRPr="000019C9" w:rsidRDefault="002E6C37" w:rsidP="000E48B2">
            <w:pPr>
              <w:ind w:right="34"/>
              <w:jc w:val="both"/>
              <w:rPr>
                <w:rFonts w:ascii="Calibri" w:hAnsi="Calibri" w:cs="Calibri"/>
                <w:sz w:val="22"/>
                <w:szCs w:val="22"/>
              </w:rPr>
            </w:pPr>
            <w:r w:rsidRPr="000019C9">
              <w:rPr>
                <w:rFonts w:ascii="Calibri" w:hAnsi="Calibri" w:cs="Calibri"/>
                <w:sz w:val="22"/>
                <w:szCs w:val="22"/>
              </w:rPr>
              <w:t xml:space="preserve">Hanoi, Viet Nam </w:t>
            </w:r>
          </w:p>
        </w:tc>
      </w:tr>
      <w:tr w:rsidR="00DC06C0" w:rsidRPr="000019C9" w14:paraId="2EAB2172" w14:textId="77777777" w:rsidTr="00527A4C">
        <w:trPr>
          <w:trHeight w:val="275"/>
          <w:jc w:val="center"/>
        </w:trPr>
        <w:tc>
          <w:tcPr>
            <w:tcW w:w="2335" w:type="dxa"/>
          </w:tcPr>
          <w:p w14:paraId="206F9AB6" w14:textId="77777777" w:rsidR="002E6C37" w:rsidRPr="000019C9" w:rsidRDefault="002E6C37" w:rsidP="000E48B2">
            <w:pPr>
              <w:ind w:right="-961"/>
              <w:jc w:val="both"/>
              <w:rPr>
                <w:rFonts w:ascii="Calibri" w:hAnsi="Calibri" w:cs="Calibri"/>
                <w:sz w:val="22"/>
                <w:szCs w:val="22"/>
              </w:rPr>
            </w:pPr>
            <w:r w:rsidRPr="000019C9">
              <w:rPr>
                <w:rFonts w:ascii="Calibri" w:hAnsi="Calibri" w:cs="Calibri"/>
                <w:sz w:val="22"/>
                <w:szCs w:val="22"/>
              </w:rPr>
              <w:t>Contract duration</w:t>
            </w:r>
          </w:p>
        </w:tc>
        <w:tc>
          <w:tcPr>
            <w:tcW w:w="5755" w:type="dxa"/>
          </w:tcPr>
          <w:p w14:paraId="748F0B23" w14:textId="71D48418" w:rsidR="002E6C37" w:rsidRPr="000019C9" w:rsidRDefault="002E6C37" w:rsidP="000E48B2">
            <w:pPr>
              <w:ind w:right="13"/>
              <w:jc w:val="both"/>
              <w:rPr>
                <w:rFonts w:ascii="Calibri" w:hAnsi="Calibri" w:cs="Calibri"/>
                <w:sz w:val="22"/>
                <w:szCs w:val="22"/>
              </w:rPr>
            </w:pPr>
            <w:r w:rsidRPr="000019C9">
              <w:rPr>
                <w:rFonts w:ascii="Calibri" w:hAnsi="Calibri" w:cs="Calibri"/>
                <w:sz w:val="22"/>
                <w:szCs w:val="22"/>
              </w:rPr>
              <w:t xml:space="preserve">From </w:t>
            </w:r>
            <w:r w:rsidR="006F6743" w:rsidRPr="000019C9">
              <w:rPr>
                <w:rFonts w:ascii="Calibri" w:hAnsi="Calibri" w:cs="Calibri"/>
                <w:sz w:val="22"/>
                <w:szCs w:val="22"/>
              </w:rPr>
              <w:t>30</w:t>
            </w:r>
            <w:r w:rsidR="003F625F" w:rsidRPr="000019C9">
              <w:rPr>
                <w:rFonts w:ascii="Calibri" w:hAnsi="Calibri" w:cs="Calibri"/>
                <w:sz w:val="22"/>
                <w:szCs w:val="22"/>
              </w:rPr>
              <w:t xml:space="preserve"> April 2022 to </w:t>
            </w:r>
            <w:r w:rsidR="004D44CD" w:rsidRPr="000019C9">
              <w:rPr>
                <w:rFonts w:ascii="Calibri" w:hAnsi="Calibri" w:cs="Calibri"/>
                <w:sz w:val="22"/>
                <w:szCs w:val="22"/>
              </w:rPr>
              <w:t>30</w:t>
            </w:r>
            <w:r w:rsidR="009342D6" w:rsidRPr="000019C9">
              <w:rPr>
                <w:rFonts w:ascii="Calibri" w:hAnsi="Calibri" w:cs="Calibri"/>
                <w:sz w:val="22"/>
                <w:szCs w:val="22"/>
              </w:rPr>
              <w:t xml:space="preserve"> </w:t>
            </w:r>
            <w:r w:rsidR="003A0EB3" w:rsidRPr="000019C9">
              <w:rPr>
                <w:rFonts w:ascii="Calibri" w:hAnsi="Calibri" w:cs="Calibri"/>
                <w:sz w:val="22"/>
                <w:szCs w:val="22"/>
              </w:rPr>
              <w:t xml:space="preserve">October </w:t>
            </w:r>
            <w:r w:rsidR="003F625F" w:rsidRPr="000019C9">
              <w:rPr>
                <w:rFonts w:ascii="Calibri" w:hAnsi="Calibri" w:cs="Calibri"/>
                <w:sz w:val="22"/>
                <w:szCs w:val="22"/>
              </w:rPr>
              <w:t>2022</w:t>
            </w:r>
            <w:r w:rsidR="004D44CD" w:rsidRPr="000019C9">
              <w:rPr>
                <w:rFonts w:ascii="Calibri" w:hAnsi="Calibri" w:cs="Calibri"/>
                <w:sz w:val="22"/>
                <w:szCs w:val="22"/>
              </w:rPr>
              <w:t xml:space="preserve"> (max </w:t>
            </w:r>
            <w:r w:rsidR="00D14BCE" w:rsidRPr="000019C9">
              <w:rPr>
                <w:rFonts w:ascii="Calibri" w:hAnsi="Calibri" w:cs="Calibri"/>
                <w:sz w:val="22"/>
                <w:szCs w:val="22"/>
              </w:rPr>
              <w:t>3</w:t>
            </w:r>
            <w:r w:rsidR="00C44155" w:rsidRPr="000019C9">
              <w:rPr>
                <w:rFonts w:ascii="Calibri" w:hAnsi="Calibri" w:cs="Calibri"/>
                <w:sz w:val="22"/>
                <w:szCs w:val="22"/>
              </w:rPr>
              <w:t>0</w:t>
            </w:r>
            <w:r w:rsidR="004D44CD" w:rsidRPr="000019C9">
              <w:rPr>
                <w:rFonts w:ascii="Calibri" w:hAnsi="Calibri" w:cs="Calibri"/>
                <w:sz w:val="22"/>
                <w:szCs w:val="22"/>
              </w:rPr>
              <w:t xml:space="preserve"> working days) </w:t>
            </w:r>
          </w:p>
        </w:tc>
      </w:tr>
      <w:tr w:rsidR="00DC06C0" w:rsidRPr="000019C9" w14:paraId="1D95662F" w14:textId="77777777" w:rsidTr="00527A4C">
        <w:trPr>
          <w:trHeight w:val="332"/>
          <w:jc w:val="center"/>
        </w:trPr>
        <w:tc>
          <w:tcPr>
            <w:tcW w:w="2335" w:type="dxa"/>
          </w:tcPr>
          <w:p w14:paraId="762EE342" w14:textId="77777777" w:rsidR="002E6C37" w:rsidRPr="000019C9" w:rsidRDefault="002E6C37" w:rsidP="000E48B2">
            <w:pPr>
              <w:ind w:right="-961"/>
              <w:jc w:val="both"/>
              <w:rPr>
                <w:rFonts w:ascii="Calibri" w:hAnsi="Calibri" w:cs="Calibri"/>
                <w:sz w:val="22"/>
                <w:szCs w:val="22"/>
              </w:rPr>
            </w:pPr>
            <w:r w:rsidRPr="000019C9">
              <w:rPr>
                <w:rFonts w:ascii="Calibri" w:hAnsi="Calibri" w:cs="Calibri"/>
                <w:sz w:val="22"/>
                <w:szCs w:val="22"/>
              </w:rPr>
              <w:t xml:space="preserve">Contract Supervision </w:t>
            </w:r>
          </w:p>
        </w:tc>
        <w:tc>
          <w:tcPr>
            <w:tcW w:w="5755" w:type="dxa"/>
          </w:tcPr>
          <w:p w14:paraId="7FD15ACD" w14:textId="6652CE5B" w:rsidR="002E6C37" w:rsidRPr="000019C9" w:rsidRDefault="002E6C37" w:rsidP="000E48B2">
            <w:pPr>
              <w:ind w:right="13"/>
              <w:jc w:val="both"/>
              <w:rPr>
                <w:rFonts w:ascii="Calibri" w:hAnsi="Calibri" w:cs="Calibri"/>
                <w:sz w:val="22"/>
                <w:szCs w:val="22"/>
              </w:rPr>
            </w:pPr>
            <w:r w:rsidRPr="000019C9">
              <w:rPr>
                <w:rFonts w:ascii="Calibri" w:hAnsi="Calibri" w:cs="Calibri"/>
                <w:sz w:val="22"/>
                <w:szCs w:val="22"/>
              </w:rPr>
              <w:t xml:space="preserve">Programme Specialist </w:t>
            </w:r>
          </w:p>
        </w:tc>
      </w:tr>
      <w:tr w:rsidR="002E6C37" w:rsidRPr="000019C9" w14:paraId="566A16B4" w14:textId="77777777" w:rsidTr="00527A4C">
        <w:trPr>
          <w:trHeight w:val="284"/>
          <w:jc w:val="center"/>
        </w:trPr>
        <w:tc>
          <w:tcPr>
            <w:tcW w:w="2335" w:type="dxa"/>
          </w:tcPr>
          <w:p w14:paraId="077DC85C" w14:textId="77777777" w:rsidR="002E6C37" w:rsidRPr="000019C9" w:rsidRDefault="002E6C37" w:rsidP="000E48B2">
            <w:pPr>
              <w:ind w:right="-961"/>
              <w:jc w:val="both"/>
              <w:rPr>
                <w:rFonts w:ascii="Calibri" w:hAnsi="Calibri" w:cs="Calibri"/>
                <w:sz w:val="22"/>
                <w:szCs w:val="22"/>
              </w:rPr>
            </w:pPr>
            <w:r w:rsidRPr="000019C9">
              <w:rPr>
                <w:rFonts w:ascii="Calibri" w:hAnsi="Calibri" w:cs="Calibri"/>
                <w:sz w:val="22"/>
                <w:szCs w:val="22"/>
              </w:rPr>
              <w:t xml:space="preserve">Application deadline </w:t>
            </w:r>
          </w:p>
        </w:tc>
        <w:tc>
          <w:tcPr>
            <w:tcW w:w="5755" w:type="dxa"/>
          </w:tcPr>
          <w:p w14:paraId="7F7C1622" w14:textId="559B8E3D" w:rsidR="002E6C37" w:rsidRPr="000019C9" w:rsidRDefault="006F6743" w:rsidP="000E48B2">
            <w:pPr>
              <w:ind w:right="-961"/>
              <w:jc w:val="both"/>
              <w:rPr>
                <w:rFonts w:ascii="Calibri" w:hAnsi="Calibri" w:cs="Calibri"/>
                <w:sz w:val="22"/>
                <w:szCs w:val="22"/>
              </w:rPr>
            </w:pPr>
            <w:r w:rsidRPr="000019C9">
              <w:rPr>
                <w:rFonts w:ascii="Calibri" w:hAnsi="Calibri" w:cs="Calibri"/>
                <w:sz w:val="22"/>
                <w:szCs w:val="22"/>
              </w:rPr>
              <w:t>30</w:t>
            </w:r>
            <w:r w:rsidR="00D14BCE" w:rsidRPr="000019C9">
              <w:rPr>
                <w:rFonts w:ascii="Calibri" w:hAnsi="Calibri" w:cs="Calibri"/>
                <w:sz w:val="22"/>
                <w:szCs w:val="22"/>
              </w:rPr>
              <w:t xml:space="preserve"> March 2022</w:t>
            </w:r>
          </w:p>
        </w:tc>
      </w:tr>
    </w:tbl>
    <w:p w14:paraId="22A3D4C8" w14:textId="0226B229" w:rsidR="002E6C37" w:rsidRPr="000019C9" w:rsidRDefault="002E6C37" w:rsidP="000E48B2">
      <w:pPr>
        <w:pStyle w:val="Body"/>
        <w:pBdr>
          <w:top w:val="none" w:sz="0" w:space="0" w:color="auto"/>
        </w:pBdr>
        <w:jc w:val="center"/>
        <w:rPr>
          <w:rFonts w:ascii="Calibri" w:eastAsia="Calibri" w:hAnsi="Calibri" w:cs="Calibri"/>
          <w:b/>
          <w:bCs/>
          <w:color w:val="auto"/>
          <w:sz w:val="22"/>
          <w:szCs w:val="22"/>
        </w:rPr>
      </w:pPr>
    </w:p>
    <w:p w14:paraId="5C79648F" w14:textId="6E769D76" w:rsidR="0022274B" w:rsidRPr="000019C9" w:rsidRDefault="0022274B" w:rsidP="000E48B2">
      <w:pPr>
        <w:pStyle w:val="NormalWeb"/>
        <w:pBdr>
          <w:bottom w:val="single" w:sz="6" w:space="1" w:color="auto"/>
        </w:pBdr>
        <w:jc w:val="both"/>
        <w:rPr>
          <w:rFonts w:ascii="Calibri" w:eastAsia="Calibri" w:hAnsi="Calibri" w:cs="Calibri"/>
          <w:b/>
          <w:bCs/>
          <w:color w:val="auto"/>
          <w:sz w:val="22"/>
          <w:szCs w:val="22"/>
        </w:rPr>
      </w:pPr>
    </w:p>
    <w:p w14:paraId="3813AEE5" w14:textId="5B8AD38B" w:rsidR="0022274B" w:rsidRPr="000019C9" w:rsidRDefault="002A172C" w:rsidP="000E48B2">
      <w:pPr>
        <w:pStyle w:val="NormalWeb"/>
        <w:jc w:val="both"/>
        <w:rPr>
          <w:rFonts w:ascii="Calibri" w:eastAsia="Calibri" w:hAnsi="Calibri" w:cs="Calibri"/>
          <w:b/>
          <w:bCs/>
          <w:color w:val="2F5496" w:themeColor="accent1" w:themeShade="BF"/>
          <w:sz w:val="22"/>
          <w:szCs w:val="22"/>
        </w:rPr>
      </w:pPr>
      <w:r w:rsidRPr="000019C9">
        <w:rPr>
          <w:rFonts w:ascii="Calibri" w:eastAsia="Calibri" w:hAnsi="Calibri" w:cs="Calibri"/>
          <w:b/>
          <w:bCs/>
          <w:color w:val="2F5496" w:themeColor="accent1" w:themeShade="BF"/>
          <w:sz w:val="22"/>
          <w:szCs w:val="22"/>
        </w:rPr>
        <w:t xml:space="preserve">I. </w:t>
      </w:r>
      <w:r w:rsidR="00761071" w:rsidRPr="000019C9">
        <w:rPr>
          <w:rFonts w:ascii="Calibri" w:eastAsia="Calibri" w:hAnsi="Calibri" w:cs="Calibri"/>
          <w:b/>
          <w:bCs/>
          <w:color w:val="2F5496" w:themeColor="accent1" w:themeShade="BF"/>
          <w:sz w:val="22"/>
          <w:szCs w:val="22"/>
        </w:rPr>
        <w:t xml:space="preserve">BACKGROUND </w:t>
      </w:r>
    </w:p>
    <w:p w14:paraId="3EEAA69F" w14:textId="77777777" w:rsidR="00A556BE" w:rsidRPr="000019C9" w:rsidRDefault="00A556BE" w:rsidP="000E48B2">
      <w:pPr>
        <w:pStyle w:val="NormalWeb"/>
        <w:jc w:val="both"/>
        <w:rPr>
          <w:rFonts w:ascii="Calibri" w:hAnsi="Calibri" w:cs="Calibri"/>
          <w:color w:val="auto"/>
          <w:sz w:val="22"/>
          <w:szCs w:val="22"/>
        </w:rPr>
      </w:pPr>
    </w:p>
    <w:p w14:paraId="337D0626" w14:textId="77777777" w:rsidR="000B4390" w:rsidRPr="000019C9" w:rsidRDefault="000B4390" w:rsidP="00ED4659">
      <w:pPr>
        <w:pStyle w:val="BodyText"/>
        <w:spacing w:after="240"/>
        <w:ind w:left="-270" w:right="-270"/>
        <w:rPr>
          <w:rFonts w:ascii="Calibri" w:hAnsi="Calibri" w:cs="Calibri"/>
        </w:rPr>
      </w:pPr>
      <w:r w:rsidRPr="000019C9">
        <w:rPr>
          <w:rFonts w:ascii="Calibri" w:hAnsi="Calibri" w:cs="Calibri"/>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5E619BE5" w14:textId="77777777" w:rsidR="000B4390" w:rsidRPr="000019C9" w:rsidRDefault="000B4390" w:rsidP="00ED4659">
      <w:pPr>
        <w:pStyle w:val="BodyText"/>
        <w:spacing w:after="240"/>
        <w:ind w:left="-270" w:right="-270"/>
        <w:rPr>
          <w:rFonts w:ascii="Calibri" w:hAnsi="Calibri" w:cs="Calibri"/>
        </w:rPr>
      </w:pPr>
      <w:r w:rsidRPr="000019C9">
        <w:rPr>
          <w:rFonts w:ascii="Calibri" w:hAnsi="Calibri" w:cs="Calibri"/>
        </w:rPr>
        <w:t>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w:t>
      </w:r>
      <w:r w:rsidRPr="000019C9">
        <w:rPr>
          <w:rFonts w:ascii="Calibri" w:hAnsi="Calibri" w:cs="Calibri"/>
          <w:spacing w:val="-2"/>
        </w:rPr>
        <w:t xml:space="preserve"> </w:t>
      </w:r>
      <w:r w:rsidRPr="000019C9">
        <w:rPr>
          <w:rFonts w:ascii="Calibri" w:hAnsi="Calibri" w:cs="Calibri"/>
        </w:rPr>
        <w:t>Equality</w:t>
      </w:r>
      <w:r w:rsidRPr="000019C9">
        <w:rPr>
          <w:rFonts w:ascii="Calibri" w:hAnsi="Calibri" w:cs="Calibri"/>
          <w:spacing w:val="-4"/>
        </w:rPr>
        <w:t xml:space="preserve"> </w:t>
      </w:r>
      <w:r w:rsidRPr="000019C9">
        <w:rPr>
          <w:rFonts w:ascii="Calibri" w:hAnsi="Calibri" w:cs="Calibri"/>
        </w:rPr>
        <w:t>commitments</w:t>
      </w:r>
      <w:r w:rsidRPr="000019C9">
        <w:rPr>
          <w:rFonts w:ascii="Calibri" w:hAnsi="Calibri" w:cs="Calibri"/>
          <w:spacing w:val="-1"/>
        </w:rPr>
        <w:t xml:space="preserve"> </w:t>
      </w:r>
      <w:r w:rsidRPr="000019C9">
        <w:rPr>
          <w:rFonts w:ascii="Calibri" w:hAnsi="Calibri" w:cs="Calibri"/>
        </w:rPr>
        <w:t>under</w:t>
      </w:r>
      <w:r w:rsidRPr="000019C9">
        <w:rPr>
          <w:rFonts w:ascii="Calibri" w:hAnsi="Calibri" w:cs="Calibri"/>
          <w:spacing w:val="-2"/>
        </w:rPr>
        <w:t xml:space="preserve"> </w:t>
      </w:r>
      <w:r w:rsidRPr="000019C9">
        <w:rPr>
          <w:rFonts w:ascii="Calibri" w:hAnsi="Calibri" w:cs="Calibri"/>
          <w:shd w:val="clear" w:color="auto" w:fill="FFFFFF"/>
        </w:rPr>
        <w:t>The Convention on the Elimination of All Forms of Discrimination against Women</w:t>
      </w:r>
      <w:r w:rsidRPr="000019C9">
        <w:rPr>
          <w:rFonts w:ascii="Calibri" w:hAnsi="Calibri" w:cs="Calibri"/>
        </w:rPr>
        <w:t xml:space="preserve"> (CEDAW),</w:t>
      </w:r>
      <w:r w:rsidRPr="000019C9">
        <w:rPr>
          <w:rFonts w:ascii="Calibri" w:hAnsi="Calibri" w:cs="Calibri"/>
          <w:spacing w:val="-4"/>
        </w:rPr>
        <w:t xml:space="preserve"> </w:t>
      </w:r>
      <w:r w:rsidRPr="000019C9">
        <w:rPr>
          <w:rFonts w:ascii="Calibri" w:hAnsi="Calibri" w:cs="Calibri"/>
        </w:rPr>
        <w:t>and</w:t>
      </w:r>
      <w:r w:rsidRPr="000019C9">
        <w:rPr>
          <w:rFonts w:ascii="Calibri" w:hAnsi="Calibri" w:cs="Calibri"/>
          <w:spacing w:val="-2"/>
        </w:rPr>
        <w:t xml:space="preserve"> </w:t>
      </w:r>
      <w:r w:rsidRPr="000019C9">
        <w:rPr>
          <w:rFonts w:ascii="Calibri" w:hAnsi="Calibri" w:cs="Calibri"/>
        </w:rPr>
        <w:t>the</w:t>
      </w:r>
      <w:r w:rsidRPr="000019C9">
        <w:rPr>
          <w:rFonts w:ascii="Calibri" w:hAnsi="Calibri" w:cs="Calibri"/>
          <w:spacing w:val="-6"/>
        </w:rPr>
        <w:t xml:space="preserve"> </w:t>
      </w:r>
      <w:r w:rsidRPr="000019C9">
        <w:rPr>
          <w:rFonts w:ascii="Calibri" w:hAnsi="Calibri" w:cs="Calibri"/>
        </w:rPr>
        <w:t>promise</w:t>
      </w:r>
      <w:r w:rsidRPr="000019C9">
        <w:rPr>
          <w:rFonts w:ascii="Calibri" w:hAnsi="Calibri" w:cs="Calibri"/>
          <w:spacing w:val="-4"/>
        </w:rPr>
        <w:t xml:space="preserve"> </w:t>
      </w:r>
      <w:r w:rsidRPr="000019C9">
        <w:rPr>
          <w:rFonts w:ascii="Calibri" w:hAnsi="Calibri" w:cs="Calibri"/>
        </w:rPr>
        <w:t>of</w:t>
      </w:r>
      <w:r w:rsidRPr="000019C9">
        <w:rPr>
          <w:rFonts w:ascii="Calibri" w:hAnsi="Calibri" w:cs="Calibri"/>
          <w:spacing w:val="-5"/>
        </w:rPr>
        <w:t xml:space="preserve"> </w:t>
      </w:r>
      <w:r w:rsidRPr="000019C9">
        <w:rPr>
          <w:rFonts w:ascii="Calibri" w:hAnsi="Calibri" w:cs="Calibri"/>
        </w:rPr>
        <w:t>the</w:t>
      </w:r>
      <w:r w:rsidRPr="000019C9">
        <w:rPr>
          <w:rFonts w:ascii="Calibri" w:hAnsi="Calibri" w:cs="Calibri"/>
          <w:spacing w:val="-3"/>
        </w:rPr>
        <w:t xml:space="preserve"> </w:t>
      </w:r>
      <w:r w:rsidRPr="000019C9">
        <w:rPr>
          <w:rFonts w:ascii="Calibri" w:hAnsi="Calibri" w:cs="Calibri"/>
        </w:rPr>
        <w:t>2030</w:t>
      </w:r>
      <w:r w:rsidRPr="000019C9">
        <w:rPr>
          <w:rFonts w:ascii="Calibri" w:hAnsi="Calibri" w:cs="Calibri"/>
          <w:spacing w:val="-2"/>
        </w:rPr>
        <w:t xml:space="preserve"> </w:t>
      </w:r>
      <w:r w:rsidRPr="000019C9">
        <w:rPr>
          <w:rFonts w:ascii="Calibri" w:hAnsi="Calibri" w:cs="Calibri"/>
        </w:rPr>
        <w:t>Sustainable</w:t>
      </w:r>
      <w:r w:rsidRPr="000019C9">
        <w:rPr>
          <w:rFonts w:ascii="Calibri" w:hAnsi="Calibri" w:cs="Calibri"/>
          <w:spacing w:val="-2"/>
        </w:rPr>
        <w:t xml:space="preserve"> </w:t>
      </w:r>
      <w:r w:rsidRPr="000019C9">
        <w:rPr>
          <w:rFonts w:ascii="Calibri" w:hAnsi="Calibri" w:cs="Calibri"/>
        </w:rPr>
        <w:t>Development</w:t>
      </w:r>
      <w:r w:rsidRPr="000019C9">
        <w:rPr>
          <w:rFonts w:ascii="Calibri" w:hAnsi="Calibri" w:cs="Calibri"/>
          <w:spacing w:val="-4"/>
        </w:rPr>
        <w:t xml:space="preserve"> </w:t>
      </w:r>
      <w:r w:rsidRPr="000019C9">
        <w:rPr>
          <w:rFonts w:ascii="Calibri" w:hAnsi="Calibri" w:cs="Calibri"/>
        </w:rPr>
        <w:t xml:space="preserve">Agenda to “leave no one behind”. The key priorities of UN Women in the 2022-2026 period are, </w:t>
      </w:r>
    </w:p>
    <w:p w14:paraId="61A693F4" w14:textId="77777777" w:rsidR="000B4390" w:rsidRPr="000019C9" w:rsidRDefault="000B4390" w:rsidP="00ED4659">
      <w:pPr>
        <w:pStyle w:val="BodyText"/>
        <w:numPr>
          <w:ilvl w:val="0"/>
          <w:numId w:val="44"/>
        </w:numPr>
        <w:spacing w:after="240"/>
        <w:ind w:right="-270"/>
        <w:rPr>
          <w:rStyle w:val="normaltextrun"/>
          <w:rFonts w:ascii="Calibri" w:hAnsi="Calibri" w:cs="Calibri"/>
          <w:color w:val="000000"/>
          <w:bdr w:val="none" w:sz="0" w:space="0" w:color="auto" w:frame="1"/>
        </w:rPr>
      </w:pPr>
      <w:r w:rsidRPr="000019C9">
        <w:rPr>
          <w:rStyle w:val="normaltextrun"/>
          <w:rFonts w:ascii="Calibri" w:hAnsi="Calibri" w:cs="Calibri"/>
          <w:color w:val="000000"/>
          <w:bdr w:val="none" w:sz="0" w:space="0" w:color="auto" w:frame="1"/>
        </w:rPr>
        <w:t xml:space="preserve">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resources; </w:t>
      </w:r>
    </w:p>
    <w:p w14:paraId="4E86E9D5" w14:textId="77777777" w:rsidR="000B4390" w:rsidRPr="000019C9" w:rsidRDefault="000B4390" w:rsidP="00ED4659">
      <w:pPr>
        <w:pStyle w:val="BodyText"/>
        <w:numPr>
          <w:ilvl w:val="0"/>
          <w:numId w:val="44"/>
        </w:numPr>
        <w:spacing w:after="240"/>
        <w:ind w:right="-270"/>
        <w:rPr>
          <w:rStyle w:val="normaltextrun"/>
          <w:rFonts w:ascii="Calibri" w:hAnsi="Calibri" w:cs="Calibri"/>
          <w:color w:val="000000"/>
          <w:bdr w:val="none" w:sz="0" w:space="0" w:color="auto" w:frame="1"/>
        </w:rPr>
      </w:pPr>
      <w:r w:rsidRPr="000019C9">
        <w:rPr>
          <w:rStyle w:val="normaltextrun"/>
          <w:rFonts w:ascii="Calibri" w:hAnsi="Calibri" w:cs="Calibri"/>
          <w:color w:val="000000"/>
          <w:bdr w:val="none" w:sz="0" w:space="0" w:color="auto" w:frame="1"/>
        </w:rPr>
        <w:lastRenderedPageBreak/>
        <w:t xml:space="preserve">By 2026, people in Viet Nam, especially those at risk of being left behind, will contribute to and benefit equitably from more sustainable, inclusive and gender-responsive economic transformation based on innovation, entrepreneurship, enhanced productivity, competitiveness, and decent work; </w:t>
      </w:r>
    </w:p>
    <w:p w14:paraId="28C56354" w14:textId="77777777" w:rsidR="000B4390" w:rsidRPr="000019C9" w:rsidRDefault="000B4390" w:rsidP="00ED4659">
      <w:pPr>
        <w:pStyle w:val="BodyText"/>
        <w:numPr>
          <w:ilvl w:val="0"/>
          <w:numId w:val="44"/>
        </w:numPr>
        <w:spacing w:after="240"/>
        <w:ind w:right="-270"/>
        <w:rPr>
          <w:rStyle w:val="normaltextrun"/>
          <w:rFonts w:ascii="Calibri" w:hAnsi="Calibri" w:cs="Calibri"/>
          <w:color w:val="000000"/>
          <w:bdr w:val="none" w:sz="0" w:space="0" w:color="auto" w:frame="1"/>
        </w:rPr>
      </w:pPr>
      <w:r w:rsidRPr="000019C9">
        <w:rPr>
          <w:rStyle w:val="normaltextrun"/>
          <w:rFonts w:ascii="Calibri" w:hAnsi="Calibri" w:cs="Calibri"/>
          <w:color w:val="000000"/>
          <w:bdr w:val="none" w:sz="0" w:space="0" w:color="auto" w:frame="1"/>
        </w:rPr>
        <w:t>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0019C9">
        <w:rPr>
          <w:rStyle w:val="normaltextrun"/>
          <w:rFonts w:ascii="Calibri" w:hAnsi="Calibri" w:cs="Calibri"/>
          <w:bdr w:val="none" w:sz="0" w:space="0" w:color="auto" w:frame="1"/>
        </w:rPr>
        <w:t> </w:t>
      </w:r>
    </w:p>
    <w:p w14:paraId="49504BB4" w14:textId="5FF0C2B8" w:rsidR="002E6C37" w:rsidRPr="000019C9" w:rsidRDefault="002E6C37" w:rsidP="00ED4659">
      <w:pPr>
        <w:pStyle w:val="NormalWeb"/>
        <w:spacing w:after="240"/>
        <w:jc w:val="both"/>
        <w:rPr>
          <w:rFonts w:ascii="Calibri" w:hAnsi="Calibri" w:cs="Calibri"/>
          <w:color w:val="auto"/>
          <w:sz w:val="22"/>
          <w:szCs w:val="22"/>
        </w:rPr>
      </w:pPr>
      <w:r w:rsidRPr="000019C9">
        <w:rPr>
          <w:rStyle w:val="normaltextrun"/>
          <w:rFonts w:ascii="Calibri" w:eastAsia="Carlito" w:hAnsi="Calibri" w:cs="Calibri"/>
          <w:sz w:val="22"/>
          <w:szCs w:val="22"/>
          <w:bdr w:val="none" w:sz="0" w:space="0" w:color="auto" w:frame="1"/>
        </w:rPr>
        <w:t>Viet Nam has made notable progress</w:t>
      </w:r>
      <w:r w:rsidRPr="000019C9">
        <w:rPr>
          <w:rFonts w:ascii="Calibri" w:hAnsi="Calibri" w:cs="Calibri"/>
          <w:color w:val="auto"/>
          <w:sz w:val="22"/>
          <w:szCs w:val="22"/>
        </w:rPr>
        <w:t xml:space="preserve"> in gender equality during the past few decades, including improvements to policies, legal frameworks and the national institutional mechanism on gender equality and the advancement of women. This progress has been reflected in diverse areas, including education and training, the economy, employment, health care, </w:t>
      </w:r>
      <w:proofErr w:type="spellStart"/>
      <w:r w:rsidRPr="000019C9">
        <w:rPr>
          <w:rFonts w:ascii="Calibri" w:hAnsi="Calibri" w:cs="Calibri"/>
          <w:color w:val="auto"/>
          <w:sz w:val="22"/>
          <w:szCs w:val="22"/>
        </w:rPr>
        <w:t>labour</w:t>
      </w:r>
      <w:proofErr w:type="spellEnd"/>
      <w:r w:rsidRPr="000019C9">
        <w:rPr>
          <w:rFonts w:ascii="Calibri" w:hAnsi="Calibri" w:cs="Calibri"/>
          <w:color w:val="auto"/>
          <w:sz w:val="22"/>
          <w:szCs w:val="22"/>
        </w:rPr>
        <w:t xml:space="preserve"> and political participation.</w:t>
      </w:r>
    </w:p>
    <w:p w14:paraId="287526C3" w14:textId="77777777" w:rsidR="002E6C37" w:rsidRPr="000019C9" w:rsidRDefault="002E6C37" w:rsidP="00ED4659">
      <w:pPr>
        <w:pStyle w:val="NormalWeb"/>
        <w:spacing w:after="240"/>
        <w:jc w:val="both"/>
        <w:rPr>
          <w:rFonts w:ascii="Calibri" w:hAnsi="Calibri" w:cs="Calibri"/>
          <w:color w:val="auto"/>
          <w:sz w:val="22"/>
          <w:szCs w:val="22"/>
        </w:rPr>
      </w:pPr>
      <w:r w:rsidRPr="000019C9">
        <w:rPr>
          <w:rFonts w:ascii="Calibri" w:hAnsi="Calibri" w:cs="Calibri"/>
          <w:color w:val="auto"/>
          <w:sz w:val="22"/>
          <w:szCs w:val="22"/>
        </w:rPr>
        <w:t xml:space="preserve">Although the Government has made great efforts to follow and act in the spirit of the Gender Equality Law 2006 (GEL) and the National Strategy on Gender Equality (NSGE) 2011–2020, efforts towards gender equality and the advancement of women continue to face challenges. Violence against women and girls as well as the sex ratio imbalance at birth induced by deep seated beliefs and traditions that value boys more than girls remain significant concerns within Vietnamese society. Meanwhile, challenges in informal sector employment, climate change impacts and social security system access limitations have affected the lives of a large segment of the country’s population, and disproportionately the women among the poor. Women’s representation in politics and decision-making, especially in leadership and management positions in public institutions from local to central levels, has not been commensurate with improved gender equality in education and the economy. Persistent gender stereotypes, exacerbated by media portrayal of the traditional roles of women and men, remain barriers to changing society’s perceptions of women and gender. </w:t>
      </w:r>
    </w:p>
    <w:p w14:paraId="315CCFAC" w14:textId="77777777" w:rsidR="002E6C37" w:rsidRPr="000019C9" w:rsidRDefault="002E6C37" w:rsidP="00ED4659">
      <w:pPr>
        <w:pStyle w:val="NormalWeb"/>
        <w:spacing w:after="240"/>
        <w:jc w:val="both"/>
        <w:rPr>
          <w:rFonts w:ascii="Calibri" w:hAnsi="Calibri" w:cs="Calibri"/>
          <w:color w:val="auto"/>
          <w:sz w:val="22"/>
          <w:szCs w:val="22"/>
        </w:rPr>
      </w:pPr>
      <w:r w:rsidRPr="000019C9">
        <w:rPr>
          <w:rFonts w:ascii="Calibri" w:hAnsi="Calibri" w:cs="Calibri"/>
          <w:color w:val="auto"/>
          <w:sz w:val="22"/>
          <w:szCs w:val="22"/>
        </w:rPr>
        <w:t>In June 2015, the National Assembly approved revisions to the State Budget Law and Law on Promulgation of Legal Documents. A notable change in the former is that gender equality has been included as one of the principles for state management of budgets. Integrating considerations for gender equality in all stages of the State Budget process is a significant undertaking yet Gender Responsive Budgeting (GRB) is still an unfamiliar concept in Viet Nam with little capacity in government to drive and ensure that this commitment in the State Budget Law (2015) will be translated into any change in resource allocation. Time is therefore right to systematically introduce GRB. The implementation of GRB must be an integral part of the ongoing public finance management (PFM) reform process including reform of legal and policy frameworks on the budget process, institutional changes to promote transparency and accountability, and the participation of citizens in budget formulation and allocation.</w:t>
      </w:r>
    </w:p>
    <w:p w14:paraId="5097C23D" w14:textId="27E47413" w:rsidR="002E6C37" w:rsidRPr="000019C9" w:rsidRDefault="002E6C37" w:rsidP="00ED4659">
      <w:pPr>
        <w:pStyle w:val="NormalWeb"/>
        <w:spacing w:after="240"/>
        <w:jc w:val="both"/>
        <w:rPr>
          <w:rFonts w:ascii="Calibri" w:hAnsi="Calibri" w:cs="Calibri"/>
          <w:color w:val="auto"/>
          <w:sz w:val="22"/>
          <w:szCs w:val="22"/>
        </w:rPr>
      </w:pPr>
      <w:bookmarkStart w:id="0" w:name="_Hlk28870554"/>
      <w:r w:rsidRPr="000019C9">
        <w:rPr>
          <w:rFonts w:ascii="Calibri" w:hAnsi="Calibri" w:cs="Calibri"/>
          <w:color w:val="auto"/>
          <w:sz w:val="22"/>
          <w:szCs w:val="22"/>
        </w:rPr>
        <w:t xml:space="preserve">UN Women’s GRB activities have been built on its 2015 Report by UN Women titled ‘Gender Responsive Budgeting in Viet Nam’ which proposed a </w:t>
      </w:r>
      <w:r w:rsidR="000735FE" w:rsidRPr="000019C9">
        <w:rPr>
          <w:rFonts w:ascii="Calibri" w:hAnsi="Calibri" w:cs="Calibri"/>
          <w:color w:val="auto"/>
          <w:sz w:val="22"/>
          <w:szCs w:val="22"/>
        </w:rPr>
        <w:t>roadmap</w:t>
      </w:r>
      <w:r w:rsidRPr="000019C9">
        <w:rPr>
          <w:rFonts w:ascii="Calibri" w:hAnsi="Calibri" w:cs="Calibri"/>
          <w:color w:val="auto"/>
          <w:sz w:val="22"/>
          <w:szCs w:val="22"/>
        </w:rPr>
        <w:t xml:space="preserve"> for reform and provides guiding principles for how to apply GRB in sectoral interventions in the Viet Nam </w:t>
      </w:r>
      <w:r w:rsidR="003B1946" w:rsidRPr="000019C9">
        <w:rPr>
          <w:rFonts w:ascii="Calibri" w:hAnsi="Calibri" w:cs="Calibri"/>
          <w:color w:val="auto"/>
          <w:sz w:val="22"/>
          <w:szCs w:val="22"/>
        </w:rPr>
        <w:t>context to</w:t>
      </w:r>
      <w:r w:rsidR="00676F08" w:rsidRPr="000019C9">
        <w:rPr>
          <w:rFonts w:ascii="Calibri" w:hAnsi="Calibri" w:cs="Calibri"/>
          <w:color w:val="auto"/>
          <w:sz w:val="22"/>
          <w:szCs w:val="22"/>
        </w:rPr>
        <w:t xml:space="preserve"> promote the use of sectoral budget for gender equality</w:t>
      </w:r>
      <w:r w:rsidRPr="000019C9">
        <w:rPr>
          <w:rFonts w:ascii="Calibri" w:hAnsi="Calibri" w:cs="Calibri"/>
          <w:color w:val="auto"/>
          <w:sz w:val="22"/>
          <w:szCs w:val="22"/>
        </w:rPr>
        <w:t xml:space="preserve">. In the past few years, UN Women developed guidance for GRB through sectoral interventions such as: GRB guidance for People’s Council during the regular monitoring activities, GRB guidance in poverty reduction </w:t>
      </w:r>
      <w:proofErr w:type="spellStart"/>
      <w:r w:rsidRPr="000019C9">
        <w:rPr>
          <w:rFonts w:ascii="Calibri" w:hAnsi="Calibri" w:cs="Calibri"/>
          <w:color w:val="auto"/>
          <w:sz w:val="22"/>
          <w:szCs w:val="22"/>
        </w:rPr>
        <w:t>programmes</w:t>
      </w:r>
      <w:proofErr w:type="spellEnd"/>
      <w:r w:rsidRPr="000019C9">
        <w:rPr>
          <w:rFonts w:ascii="Calibri" w:hAnsi="Calibri" w:cs="Calibri"/>
          <w:color w:val="auto"/>
          <w:sz w:val="22"/>
          <w:szCs w:val="22"/>
        </w:rPr>
        <w:t xml:space="preserve"> in ethnic minority regions, recommendations for the application of GRB in transport sector in Viet Nam.  UN Women has targeted its efforts in developing </w:t>
      </w:r>
      <w:r w:rsidR="0081205D" w:rsidRPr="000019C9">
        <w:rPr>
          <w:rFonts w:ascii="Calibri" w:hAnsi="Calibri" w:cs="Calibri"/>
          <w:color w:val="auto"/>
          <w:sz w:val="22"/>
          <w:szCs w:val="22"/>
        </w:rPr>
        <w:t xml:space="preserve">the </w:t>
      </w:r>
      <w:r w:rsidRPr="000019C9">
        <w:rPr>
          <w:rFonts w:ascii="Calibri" w:hAnsi="Calibri" w:cs="Calibri"/>
          <w:color w:val="auto"/>
          <w:sz w:val="22"/>
          <w:szCs w:val="22"/>
        </w:rPr>
        <w:t>GRB</w:t>
      </w:r>
      <w:r w:rsidR="0081205D" w:rsidRPr="000019C9">
        <w:rPr>
          <w:rFonts w:ascii="Calibri" w:hAnsi="Calibri" w:cs="Calibri"/>
          <w:color w:val="auto"/>
          <w:sz w:val="22"/>
          <w:szCs w:val="22"/>
        </w:rPr>
        <w:t xml:space="preserve"> capacity</w:t>
      </w:r>
      <w:r w:rsidRPr="000019C9">
        <w:rPr>
          <w:rFonts w:ascii="Calibri" w:hAnsi="Calibri" w:cs="Calibri"/>
          <w:color w:val="auto"/>
          <w:sz w:val="22"/>
          <w:szCs w:val="22"/>
        </w:rPr>
        <w:t xml:space="preserve"> for key stakeholders, including local government staff in Ho Chi Minh city, local staff working on poverty reductions of selected provinces. Around 150 staff have been trained on how to apply GRB in their planning process. Their experience and challenges in GRB applications were shared at the national </w:t>
      </w:r>
      <w:r w:rsidRPr="000019C9">
        <w:rPr>
          <w:rFonts w:ascii="Calibri" w:hAnsi="Calibri" w:cs="Calibri"/>
          <w:color w:val="auto"/>
          <w:sz w:val="22"/>
          <w:szCs w:val="22"/>
        </w:rPr>
        <w:lastRenderedPageBreak/>
        <w:t>workshop chaired by UN Women and Parliament Committee on Social Affairs.</w:t>
      </w:r>
      <w:r w:rsidR="004336E8" w:rsidRPr="000019C9">
        <w:rPr>
          <w:rFonts w:ascii="Calibri" w:hAnsi="Calibri" w:cs="Calibri"/>
          <w:color w:val="auto"/>
          <w:sz w:val="22"/>
          <w:szCs w:val="22"/>
        </w:rPr>
        <w:t xml:space="preserve"> In 2020, UN Women worked closely with Embassy of Australia and the Gender Equality Department to advance the financial commitment for gender equality under the framework of the National Strategy for gender equality </w:t>
      </w:r>
      <w:r w:rsidR="007342D4" w:rsidRPr="000019C9">
        <w:rPr>
          <w:rFonts w:ascii="Calibri" w:hAnsi="Calibri" w:cs="Calibri"/>
          <w:color w:val="auto"/>
          <w:sz w:val="22"/>
          <w:szCs w:val="22"/>
        </w:rPr>
        <w:t>for the period 2021-2030</w:t>
      </w:r>
      <w:r w:rsidR="004336E8" w:rsidRPr="000019C9">
        <w:rPr>
          <w:rFonts w:ascii="Calibri" w:hAnsi="Calibri" w:cs="Calibri"/>
          <w:color w:val="auto"/>
          <w:sz w:val="22"/>
          <w:szCs w:val="22"/>
        </w:rPr>
        <w:t>.</w:t>
      </w:r>
    </w:p>
    <w:p w14:paraId="493BA74B" w14:textId="77777777" w:rsidR="00ED4659" w:rsidRPr="000019C9" w:rsidRDefault="00C268A3" w:rsidP="00ED4659">
      <w:pPr>
        <w:jc w:val="both"/>
        <w:rPr>
          <w:rFonts w:ascii="Calibri" w:eastAsia="Times New Roman" w:hAnsi="Calibri" w:cs="Calibri"/>
          <w:sz w:val="22"/>
          <w:szCs w:val="22"/>
          <w:lang w:eastAsia="en-GB"/>
        </w:rPr>
      </w:pPr>
      <w:r w:rsidRPr="000019C9">
        <w:rPr>
          <w:rFonts w:ascii="Calibri" w:hAnsi="Calibri" w:cs="Calibri"/>
          <w:sz w:val="22"/>
          <w:szCs w:val="22"/>
        </w:rPr>
        <w:t>In 2020, together with UN Agencies</w:t>
      </w:r>
      <w:r w:rsidR="00676F08" w:rsidRPr="000019C9">
        <w:rPr>
          <w:rFonts w:ascii="Calibri" w:hAnsi="Calibri" w:cs="Calibri"/>
          <w:sz w:val="22"/>
          <w:szCs w:val="22"/>
        </w:rPr>
        <w:t xml:space="preserve"> (UNDP, UNICEF and UNEP)</w:t>
      </w:r>
      <w:r w:rsidRPr="000019C9">
        <w:rPr>
          <w:rFonts w:ascii="Calibri" w:hAnsi="Calibri" w:cs="Calibri"/>
          <w:sz w:val="22"/>
          <w:szCs w:val="22"/>
        </w:rPr>
        <w:t>, UN Women</w:t>
      </w:r>
      <w:r w:rsidR="00791E38" w:rsidRPr="000019C9">
        <w:rPr>
          <w:rFonts w:ascii="Calibri" w:hAnsi="Calibri" w:cs="Calibri"/>
          <w:sz w:val="22"/>
          <w:szCs w:val="22"/>
        </w:rPr>
        <w:t xml:space="preserve"> developed a </w:t>
      </w:r>
      <w:r w:rsidR="0054779F" w:rsidRPr="000019C9">
        <w:rPr>
          <w:rFonts w:ascii="Calibri" w:hAnsi="Calibri" w:cs="Calibri"/>
          <w:sz w:val="22"/>
          <w:szCs w:val="22"/>
        </w:rPr>
        <w:t xml:space="preserve">joint </w:t>
      </w:r>
      <w:proofErr w:type="spellStart"/>
      <w:r w:rsidR="0054779F" w:rsidRPr="000019C9">
        <w:rPr>
          <w:rFonts w:ascii="Calibri" w:hAnsi="Calibri" w:cs="Calibri"/>
          <w:sz w:val="22"/>
          <w:szCs w:val="22"/>
        </w:rPr>
        <w:t>programme</w:t>
      </w:r>
      <w:proofErr w:type="spellEnd"/>
      <w:r w:rsidR="0054779F" w:rsidRPr="000019C9">
        <w:rPr>
          <w:rFonts w:ascii="Calibri" w:hAnsi="Calibri" w:cs="Calibri"/>
          <w:sz w:val="22"/>
          <w:szCs w:val="22"/>
        </w:rPr>
        <w:t xml:space="preserve"> </w:t>
      </w:r>
      <w:r w:rsidR="00791E38" w:rsidRPr="000019C9">
        <w:rPr>
          <w:rFonts w:ascii="Calibri" w:hAnsi="Calibri" w:cs="Calibri"/>
          <w:sz w:val="22"/>
          <w:szCs w:val="22"/>
        </w:rPr>
        <w:t xml:space="preserve">named </w:t>
      </w:r>
      <w:bookmarkStart w:id="1" w:name="_Hlk34156687"/>
      <w:r w:rsidR="00020EFA" w:rsidRPr="000019C9">
        <w:rPr>
          <w:rFonts w:ascii="Calibri" w:hAnsi="Calibri" w:cs="Calibri"/>
          <w:sz w:val="22"/>
          <w:szCs w:val="22"/>
        </w:rPr>
        <w:t>Supporting Viet Nam towards the 2030 integrated Finance Strategy for accelerating the achievement of the SDGs</w:t>
      </w:r>
      <w:bookmarkEnd w:id="1"/>
      <w:r w:rsidR="00020EFA" w:rsidRPr="000019C9">
        <w:rPr>
          <w:rFonts w:ascii="Calibri" w:eastAsia="Times New Roman" w:hAnsi="Calibri" w:cs="Calibri"/>
          <w:sz w:val="22"/>
          <w:szCs w:val="22"/>
          <w:lang w:eastAsia="en-GB"/>
        </w:rPr>
        <w:t xml:space="preserve">. </w:t>
      </w:r>
      <w:r w:rsidR="0054779F" w:rsidRPr="000019C9">
        <w:rPr>
          <w:rFonts w:ascii="Calibri" w:eastAsia="Times New Roman" w:hAnsi="Calibri" w:cs="Calibri"/>
          <w:sz w:val="22"/>
          <w:szCs w:val="22"/>
          <w:lang w:eastAsia="en-GB"/>
        </w:rPr>
        <w:t xml:space="preserve">The objective of the joint </w:t>
      </w:r>
      <w:proofErr w:type="spellStart"/>
      <w:r w:rsidR="00B61C3E" w:rsidRPr="000019C9">
        <w:rPr>
          <w:rFonts w:ascii="Calibri" w:eastAsia="Times New Roman" w:hAnsi="Calibri" w:cs="Calibri"/>
          <w:sz w:val="22"/>
          <w:szCs w:val="22"/>
          <w:lang w:eastAsia="en-GB"/>
        </w:rPr>
        <w:t>programme</w:t>
      </w:r>
      <w:proofErr w:type="spellEnd"/>
      <w:r w:rsidR="00B61C3E" w:rsidRPr="000019C9">
        <w:rPr>
          <w:rFonts w:ascii="Calibri" w:eastAsia="Times New Roman" w:hAnsi="Calibri" w:cs="Calibri"/>
          <w:sz w:val="22"/>
          <w:szCs w:val="22"/>
          <w:lang w:eastAsia="en-GB"/>
        </w:rPr>
        <w:t xml:space="preserve"> (JP) </w:t>
      </w:r>
      <w:r w:rsidR="0054779F" w:rsidRPr="000019C9">
        <w:rPr>
          <w:rFonts w:ascii="Calibri" w:eastAsia="Times New Roman" w:hAnsi="Calibri" w:cs="Calibri"/>
          <w:sz w:val="22"/>
          <w:szCs w:val="22"/>
          <w:lang w:eastAsia="en-GB"/>
        </w:rPr>
        <w:t xml:space="preserve">is to support Viet Nam’s transformation to a more inclusive, productive green and climate resilient economy and accelerate the achievement of the SDGs. The JP will assist the development and rolling-out of Viet Nam’s 2030 integrated financing and investment strategy, of which the SDGs are at the heart, </w:t>
      </w:r>
      <w:r w:rsidR="0054779F" w:rsidRPr="000019C9">
        <w:rPr>
          <w:rFonts w:ascii="Calibri" w:hAnsi="Calibri" w:cs="Calibri"/>
          <w:sz w:val="22"/>
          <w:szCs w:val="22"/>
          <w:lang w:eastAsia="en-GB"/>
        </w:rPr>
        <w:t>while considering the impact of the recent pandemic, COVID-19.</w:t>
      </w:r>
      <w:r w:rsidR="0054779F" w:rsidRPr="000019C9">
        <w:rPr>
          <w:rFonts w:ascii="Calibri" w:eastAsia="Times New Roman" w:hAnsi="Calibri" w:cs="Calibri"/>
          <w:sz w:val="22"/>
          <w:szCs w:val="22"/>
          <w:lang w:eastAsia="en-GB"/>
        </w:rPr>
        <w:t xml:space="preserve"> </w:t>
      </w:r>
      <w:r w:rsidR="00122392" w:rsidRPr="000019C9">
        <w:rPr>
          <w:rFonts w:ascii="Calibri" w:eastAsia="Times New Roman" w:hAnsi="Calibri" w:cs="Calibri"/>
          <w:sz w:val="22"/>
          <w:szCs w:val="22"/>
          <w:lang w:eastAsia="en-GB"/>
        </w:rPr>
        <w:t xml:space="preserve"> </w:t>
      </w:r>
      <w:r w:rsidR="00EF3B3B" w:rsidRPr="000019C9">
        <w:rPr>
          <w:rFonts w:ascii="Calibri" w:eastAsia="Times New Roman" w:hAnsi="Calibri" w:cs="Calibri"/>
          <w:sz w:val="22"/>
          <w:szCs w:val="22"/>
          <w:lang w:eastAsia="en-GB"/>
        </w:rPr>
        <w:t xml:space="preserve">The JP will focus on improving public spending on health and education; and increasing finance for climate issues and green growth. </w:t>
      </w:r>
      <w:r w:rsidR="00EF3B3B" w:rsidRPr="000019C9">
        <w:rPr>
          <w:rFonts w:ascii="Calibri" w:eastAsia="Verdana" w:hAnsi="Calibri" w:cs="Calibri"/>
          <w:sz w:val="22"/>
          <w:szCs w:val="22"/>
        </w:rPr>
        <w:t xml:space="preserve">The JP will engage the </w:t>
      </w:r>
      <w:r w:rsidR="008D3797" w:rsidRPr="000019C9">
        <w:rPr>
          <w:rFonts w:ascii="Calibri" w:eastAsia="Verdana" w:hAnsi="Calibri" w:cs="Calibri"/>
          <w:sz w:val="22"/>
          <w:szCs w:val="22"/>
        </w:rPr>
        <w:t>national stakeholders working for gender equality in Viet Nam</w:t>
      </w:r>
      <w:r w:rsidR="00EF3B3B" w:rsidRPr="000019C9">
        <w:rPr>
          <w:rFonts w:ascii="Calibri" w:eastAsia="Verdana" w:hAnsi="Calibri" w:cs="Calibri"/>
          <w:sz w:val="22"/>
          <w:szCs w:val="22"/>
        </w:rPr>
        <w:t xml:space="preserve">, as well as women-led enterprises in the policy consultations and dialogues to ensure women’s views on gender equality are fully incorporated. </w:t>
      </w:r>
      <w:r w:rsidR="00EF3B3B" w:rsidRPr="000019C9">
        <w:rPr>
          <w:rFonts w:ascii="Calibri" w:eastAsia="Times New Roman" w:hAnsi="Calibri" w:cs="Calibri"/>
          <w:sz w:val="22"/>
          <w:szCs w:val="22"/>
          <w:lang w:eastAsia="en-GB"/>
        </w:rPr>
        <w:t xml:space="preserve">Boosting the growth and competitiveness of private SMEs, especially women-led enterprises, will work towards providing decent jobs as well as improving women’s empowerment.   </w:t>
      </w:r>
    </w:p>
    <w:p w14:paraId="0B5A84BA" w14:textId="464E69BF" w:rsidR="00122392" w:rsidRPr="000019C9" w:rsidRDefault="00122392" w:rsidP="00ED4659">
      <w:pPr>
        <w:spacing w:after="240"/>
        <w:jc w:val="both"/>
        <w:rPr>
          <w:rFonts w:ascii="Calibri" w:eastAsia="Verdana" w:hAnsi="Calibri" w:cs="Calibri"/>
          <w:sz w:val="22"/>
          <w:szCs w:val="22"/>
        </w:rPr>
      </w:pPr>
      <w:r w:rsidRPr="000019C9">
        <w:rPr>
          <w:rFonts w:ascii="Calibri" w:eastAsia="Times New Roman" w:hAnsi="Calibri" w:cs="Calibri"/>
          <w:sz w:val="22"/>
          <w:szCs w:val="22"/>
          <w:lang w:eastAsia="en-GB"/>
        </w:rPr>
        <w:br/>
        <w:t xml:space="preserve">From </w:t>
      </w:r>
      <w:r w:rsidRPr="000019C9">
        <w:rPr>
          <w:rFonts w:ascii="Calibri" w:eastAsia="Verdana" w:hAnsi="Calibri" w:cs="Calibri"/>
          <w:sz w:val="22"/>
          <w:szCs w:val="22"/>
        </w:rPr>
        <w:t xml:space="preserve">gender equality, </w:t>
      </w:r>
      <w:r w:rsidR="00DC06C0" w:rsidRPr="000019C9">
        <w:rPr>
          <w:rFonts w:ascii="Calibri" w:eastAsia="Verdana" w:hAnsi="Calibri" w:cs="Calibri"/>
          <w:sz w:val="22"/>
          <w:szCs w:val="22"/>
        </w:rPr>
        <w:t>implementing</w:t>
      </w:r>
      <w:r w:rsidRPr="000019C9">
        <w:rPr>
          <w:rFonts w:ascii="Calibri" w:eastAsia="Verdana" w:hAnsi="Calibri" w:cs="Calibri"/>
          <w:sz w:val="22"/>
          <w:szCs w:val="22"/>
        </w:rPr>
        <w:t xml:space="preserve"> commitments to gender equality and women’s empowerment requires a range of tools and efforts, all underpinned by financial investments</w:t>
      </w:r>
      <w:r w:rsidR="003012D6" w:rsidRPr="000019C9">
        <w:rPr>
          <w:rFonts w:ascii="Calibri" w:eastAsia="Verdana" w:hAnsi="Calibri" w:cs="Calibri"/>
          <w:sz w:val="22"/>
          <w:szCs w:val="22"/>
        </w:rPr>
        <w:t xml:space="preserve"> if countries want to achieve gender-related targets on the SDGs</w:t>
      </w:r>
      <w:r w:rsidRPr="000019C9">
        <w:rPr>
          <w:rFonts w:ascii="Calibri" w:eastAsia="Verdana" w:hAnsi="Calibri" w:cs="Calibri"/>
          <w:sz w:val="22"/>
          <w:szCs w:val="22"/>
        </w:rPr>
        <w:t>. This</w:t>
      </w:r>
      <w:r w:rsidR="007A6C57" w:rsidRPr="000019C9">
        <w:rPr>
          <w:rFonts w:ascii="Calibri" w:eastAsia="Verdana" w:hAnsi="Calibri" w:cs="Calibri"/>
          <w:sz w:val="22"/>
          <w:szCs w:val="22"/>
        </w:rPr>
        <w:t xml:space="preserve"> joint </w:t>
      </w:r>
      <w:proofErr w:type="spellStart"/>
      <w:r w:rsidR="007A6C57" w:rsidRPr="000019C9">
        <w:rPr>
          <w:rFonts w:ascii="Calibri" w:eastAsia="Verdana" w:hAnsi="Calibri" w:cs="Calibri"/>
          <w:sz w:val="22"/>
          <w:szCs w:val="22"/>
        </w:rPr>
        <w:t>programme</w:t>
      </w:r>
      <w:proofErr w:type="spellEnd"/>
      <w:r w:rsidR="007A6C57" w:rsidRPr="000019C9">
        <w:rPr>
          <w:rFonts w:ascii="Calibri" w:eastAsia="Verdana" w:hAnsi="Calibri" w:cs="Calibri"/>
          <w:sz w:val="22"/>
          <w:szCs w:val="22"/>
        </w:rPr>
        <w:t xml:space="preserve"> will contribute and provide more evidence on</w:t>
      </w:r>
      <w:r w:rsidR="00DC06C0" w:rsidRPr="000019C9">
        <w:rPr>
          <w:rFonts w:ascii="Calibri" w:eastAsia="Verdana" w:hAnsi="Calibri" w:cs="Calibri"/>
          <w:sz w:val="22"/>
          <w:szCs w:val="22"/>
        </w:rPr>
        <w:t xml:space="preserve"> how financing for </w:t>
      </w:r>
      <w:r w:rsidRPr="000019C9">
        <w:rPr>
          <w:rFonts w:ascii="Calibri" w:eastAsia="Verdana" w:hAnsi="Calibri" w:cs="Calibri"/>
          <w:sz w:val="22"/>
          <w:szCs w:val="22"/>
        </w:rPr>
        <w:t>gender equality and women’s empowerment</w:t>
      </w:r>
      <w:r w:rsidR="00DC06C0" w:rsidRPr="000019C9">
        <w:rPr>
          <w:rFonts w:ascii="Calibri" w:eastAsia="Verdana" w:hAnsi="Calibri" w:cs="Calibri"/>
          <w:sz w:val="22"/>
          <w:szCs w:val="22"/>
        </w:rPr>
        <w:t xml:space="preserve"> can be strengthened</w:t>
      </w:r>
      <w:r w:rsidR="005268B1" w:rsidRPr="000019C9">
        <w:rPr>
          <w:rFonts w:ascii="Calibri" w:eastAsia="Verdana" w:hAnsi="Calibri" w:cs="Calibri"/>
          <w:sz w:val="22"/>
          <w:szCs w:val="22"/>
        </w:rPr>
        <w:t xml:space="preserve"> through domestic resource</w:t>
      </w:r>
      <w:r w:rsidR="00DC06C0" w:rsidRPr="000019C9">
        <w:rPr>
          <w:rFonts w:ascii="Calibri" w:eastAsia="Verdana" w:hAnsi="Calibri" w:cs="Calibri"/>
          <w:sz w:val="22"/>
          <w:szCs w:val="22"/>
        </w:rPr>
        <w:t xml:space="preserve"> as</w:t>
      </w:r>
      <w:r w:rsidR="007404E3" w:rsidRPr="000019C9">
        <w:rPr>
          <w:rFonts w:ascii="Calibri" w:eastAsia="Verdana" w:hAnsi="Calibri" w:cs="Calibri"/>
          <w:sz w:val="22"/>
          <w:szCs w:val="22"/>
        </w:rPr>
        <w:t xml:space="preserve"> </w:t>
      </w:r>
      <w:r w:rsidRPr="000019C9">
        <w:rPr>
          <w:rFonts w:ascii="Calibri" w:eastAsia="Verdana" w:hAnsi="Calibri" w:cs="Calibri"/>
          <w:sz w:val="22"/>
          <w:szCs w:val="22"/>
        </w:rPr>
        <w:t>a way forward in order to ensure more and better financing for gender equality.</w:t>
      </w:r>
    </w:p>
    <w:p w14:paraId="7026AC32" w14:textId="065C2226" w:rsidR="009C1BBC" w:rsidRPr="000019C9" w:rsidRDefault="002E6C37" w:rsidP="00ED4659">
      <w:pPr>
        <w:pStyle w:val="NormalWeb"/>
        <w:spacing w:after="240"/>
        <w:jc w:val="both"/>
        <w:rPr>
          <w:rFonts w:ascii="Calibri" w:hAnsi="Calibri" w:cs="Calibri"/>
          <w:color w:val="auto"/>
          <w:sz w:val="22"/>
          <w:szCs w:val="22"/>
        </w:rPr>
      </w:pPr>
      <w:r w:rsidRPr="000019C9">
        <w:rPr>
          <w:rFonts w:ascii="Calibri" w:eastAsia="Verdana" w:hAnsi="Calibri" w:cs="Calibri"/>
          <w:color w:val="auto"/>
          <w:sz w:val="22"/>
          <w:szCs w:val="22"/>
        </w:rPr>
        <w:t>With its efforts to promote and show cases on</w:t>
      </w:r>
      <w:r w:rsidR="00E17438" w:rsidRPr="000019C9">
        <w:rPr>
          <w:rFonts w:ascii="Calibri" w:eastAsia="Verdana" w:hAnsi="Calibri" w:cs="Calibri"/>
          <w:color w:val="auto"/>
          <w:sz w:val="22"/>
          <w:szCs w:val="22"/>
        </w:rPr>
        <w:t xml:space="preserve"> financing for gender equality through gender responsive budgeting approach</w:t>
      </w:r>
      <w:r w:rsidRPr="000019C9">
        <w:rPr>
          <w:rFonts w:ascii="Calibri" w:eastAsia="Verdana" w:hAnsi="Calibri" w:cs="Calibri"/>
          <w:color w:val="auto"/>
          <w:sz w:val="22"/>
          <w:szCs w:val="22"/>
        </w:rPr>
        <w:t xml:space="preserve">, UN Women </w:t>
      </w:r>
      <w:r w:rsidR="00A95E31" w:rsidRPr="000019C9">
        <w:rPr>
          <w:rFonts w:ascii="Calibri" w:eastAsia="Verdana" w:hAnsi="Calibri" w:cs="Calibri"/>
          <w:color w:val="auto"/>
          <w:sz w:val="22"/>
          <w:szCs w:val="22"/>
        </w:rPr>
        <w:t xml:space="preserve">works with </w:t>
      </w:r>
      <w:r w:rsidR="00B6731F" w:rsidRPr="000019C9">
        <w:rPr>
          <w:rFonts w:ascii="Calibri" w:eastAsia="Verdana" w:hAnsi="Calibri" w:cs="Calibri"/>
          <w:color w:val="auto"/>
          <w:sz w:val="22"/>
          <w:szCs w:val="22"/>
        </w:rPr>
        <w:t>Department of Science, Education, Natural Resources</w:t>
      </w:r>
      <w:r w:rsidR="00B6731F" w:rsidRPr="000019C9">
        <w:rPr>
          <w:rFonts w:ascii="Calibri" w:hAnsi="Calibri" w:cs="Calibri"/>
          <w:color w:val="auto"/>
          <w:sz w:val="22"/>
          <w:szCs w:val="22"/>
        </w:rPr>
        <w:t xml:space="preserve"> and Environment</w:t>
      </w:r>
      <w:r w:rsidR="00DB5B2D" w:rsidRPr="000019C9">
        <w:rPr>
          <w:rFonts w:ascii="Calibri" w:hAnsi="Calibri" w:cs="Calibri"/>
          <w:color w:val="auto"/>
          <w:sz w:val="22"/>
          <w:szCs w:val="22"/>
        </w:rPr>
        <w:t xml:space="preserve"> – Ministry of Planning and Investment – which is the </w:t>
      </w:r>
      <w:r w:rsidR="009C1BBC" w:rsidRPr="000019C9">
        <w:rPr>
          <w:rFonts w:ascii="Calibri" w:hAnsi="Calibri" w:cs="Calibri"/>
          <w:color w:val="auto"/>
          <w:sz w:val="22"/>
          <w:szCs w:val="22"/>
        </w:rPr>
        <w:t xml:space="preserve">government counterpart of the </w:t>
      </w:r>
      <w:proofErr w:type="spellStart"/>
      <w:r w:rsidR="00DB5B2D" w:rsidRPr="000019C9">
        <w:rPr>
          <w:rFonts w:ascii="Calibri" w:hAnsi="Calibri" w:cs="Calibri"/>
          <w:color w:val="auto"/>
          <w:sz w:val="22"/>
          <w:szCs w:val="22"/>
        </w:rPr>
        <w:t>the</w:t>
      </w:r>
      <w:proofErr w:type="spellEnd"/>
      <w:r w:rsidR="009C1BBC" w:rsidRPr="000019C9">
        <w:rPr>
          <w:rFonts w:ascii="Calibri" w:hAnsi="Calibri" w:cs="Calibri"/>
          <w:color w:val="auto"/>
          <w:sz w:val="22"/>
          <w:szCs w:val="22"/>
        </w:rPr>
        <w:t xml:space="preserve"> Gov-UN joint </w:t>
      </w:r>
      <w:proofErr w:type="spellStart"/>
      <w:r w:rsidR="009C1BBC" w:rsidRPr="000019C9">
        <w:rPr>
          <w:rFonts w:ascii="Calibri" w:hAnsi="Calibri" w:cs="Calibri"/>
          <w:color w:val="auto"/>
          <w:sz w:val="22"/>
          <w:szCs w:val="22"/>
        </w:rPr>
        <w:t>programme</w:t>
      </w:r>
      <w:proofErr w:type="spellEnd"/>
      <w:r w:rsidR="009C1BBC" w:rsidRPr="000019C9">
        <w:rPr>
          <w:rFonts w:ascii="Calibri" w:hAnsi="Calibri" w:cs="Calibri"/>
          <w:color w:val="auto"/>
          <w:sz w:val="22"/>
          <w:szCs w:val="22"/>
        </w:rPr>
        <w:t xml:space="preserve"> Supporting Viet Nam towards the 2030 integrated Finance Strategy for accelerating the achievement of the SDGs.</w:t>
      </w:r>
      <w:r w:rsidR="00276D25" w:rsidRPr="000019C9">
        <w:rPr>
          <w:rFonts w:ascii="Calibri" w:hAnsi="Calibri" w:cs="Calibri"/>
          <w:color w:val="auto"/>
          <w:sz w:val="22"/>
          <w:szCs w:val="22"/>
        </w:rPr>
        <w:t xml:space="preserve"> Under this collaboration, the training modules on gender responsive budgeting for the government staff working on planning sector was developed in 2021. </w:t>
      </w:r>
    </w:p>
    <w:p w14:paraId="451A1D73" w14:textId="709683B1" w:rsidR="007F53EA" w:rsidRPr="000019C9" w:rsidRDefault="007F53EA" w:rsidP="00ED4659">
      <w:pPr>
        <w:pStyle w:val="NormalWeb"/>
        <w:spacing w:after="240"/>
        <w:jc w:val="both"/>
        <w:rPr>
          <w:rFonts w:ascii="Calibri" w:hAnsi="Calibri" w:cs="Calibri"/>
          <w:color w:val="auto"/>
          <w:sz w:val="22"/>
          <w:szCs w:val="22"/>
        </w:rPr>
      </w:pPr>
      <w:r w:rsidRPr="000019C9">
        <w:rPr>
          <w:rFonts w:ascii="Calibri" w:hAnsi="Calibri" w:cs="Calibri"/>
          <w:color w:val="auto"/>
          <w:sz w:val="22"/>
          <w:szCs w:val="22"/>
        </w:rPr>
        <w:t xml:space="preserve">Under this partnership, UN Women is looking for a national consultant on </w:t>
      </w:r>
      <w:r w:rsidR="008853C7" w:rsidRPr="000019C9">
        <w:rPr>
          <w:rFonts w:ascii="Calibri" w:hAnsi="Calibri" w:cs="Calibri"/>
          <w:color w:val="auto"/>
          <w:sz w:val="22"/>
          <w:szCs w:val="22"/>
        </w:rPr>
        <w:t xml:space="preserve">gender responsive </w:t>
      </w:r>
      <w:r w:rsidRPr="000019C9">
        <w:rPr>
          <w:rFonts w:ascii="Calibri" w:hAnsi="Calibri" w:cs="Calibri"/>
          <w:color w:val="auto"/>
          <w:sz w:val="22"/>
          <w:szCs w:val="22"/>
        </w:rPr>
        <w:t xml:space="preserve">planning to </w:t>
      </w:r>
      <w:r w:rsidR="003F625F" w:rsidRPr="000019C9">
        <w:rPr>
          <w:rFonts w:ascii="Calibri" w:hAnsi="Calibri" w:cs="Calibri"/>
          <w:color w:val="auto"/>
          <w:sz w:val="22"/>
          <w:szCs w:val="22"/>
        </w:rPr>
        <w:t>support UN Women</w:t>
      </w:r>
      <w:r w:rsidR="008853C7" w:rsidRPr="000019C9">
        <w:rPr>
          <w:rFonts w:ascii="Calibri" w:hAnsi="Calibri" w:cs="Calibri"/>
          <w:color w:val="auto"/>
          <w:sz w:val="22"/>
          <w:szCs w:val="22"/>
        </w:rPr>
        <w:t xml:space="preserve"> for the implementation of </w:t>
      </w:r>
      <w:r w:rsidR="008853C7" w:rsidRPr="000019C9">
        <w:rPr>
          <w:rFonts w:ascii="Calibri" w:hAnsi="Calibri" w:cs="Calibri"/>
          <w:sz w:val="22"/>
          <w:szCs w:val="22"/>
        </w:rPr>
        <w:t xml:space="preserve">the Joint </w:t>
      </w:r>
      <w:proofErr w:type="spellStart"/>
      <w:r w:rsidR="008853C7" w:rsidRPr="000019C9">
        <w:rPr>
          <w:rFonts w:ascii="Calibri" w:hAnsi="Calibri" w:cs="Calibri"/>
          <w:sz w:val="22"/>
          <w:szCs w:val="22"/>
        </w:rPr>
        <w:t>programme</w:t>
      </w:r>
      <w:proofErr w:type="spellEnd"/>
      <w:r w:rsidR="008853C7" w:rsidRPr="000019C9">
        <w:rPr>
          <w:rFonts w:ascii="Calibri" w:hAnsi="Calibri" w:cs="Calibri"/>
          <w:sz w:val="22"/>
          <w:szCs w:val="22"/>
        </w:rPr>
        <w:t xml:space="preserve"> on </w:t>
      </w:r>
      <w:r w:rsidR="008853C7" w:rsidRPr="000019C9">
        <w:rPr>
          <w:rFonts w:ascii="Calibri" w:hAnsi="Calibri" w:cs="Calibri"/>
          <w:b/>
          <w:bCs/>
          <w:sz w:val="22"/>
          <w:szCs w:val="22"/>
        </w:rPr>
        <w:t>Supporting Viet Nam towards the 2030 integrated Finance Strategy for accelerating the achievement of the SDGs</w:t>
      </w:r>
      <w:r w:rsidR="00A7750E" w:rsidRPr="000019C9">
        <w:rPr>
          <w:rFonts w:ascii="Calibri" w:hAnsi="Calibri" w:cs="Calibri"/>
          <w:color w:val="auto"/>
          <w:sz w:val="22"/>
          <w:szCs w:val="22"/>
        </w:rPr>
        <w:t xml:space="preserve">. </w:t>
      </w:r>
    </w:p>
    <w:bookmarkEnd w:id="0"/>
    <w:p w14:paraId="674578F7" w14:textId="00730973" w:rsidR="00696A76" w:rsidRPr="000019C9" w:rsidRDefault="00696A76" w:rsidP="000E48B2">
      <w:pPr>
        <w:pStyle w:val="Body"/>
        <w:jc w:val="both"/>
        <w:rPr>
          <w:rFonts w:ascii="Calibri" w:eastAsia="Calibri" w:hAnsi="Calibri" w:cs="Calibri"/>
          <w:b/>
          <w:bCs/>
          <w:color w:val="auto"/>
          <w:sz w:val="22"/>
          <w:szCs w:val="22"/>
        </w:rPr>
      </w:pPr>
    </w:p>
    <w:p w14:paraId="11ED222F" w14:textId="2B1AB2AD" w:rsidR="0022274B" w:rsidRPr="000019C9" w:rsidRDefault="002A172C" w:rsidP="000E48B2">
      <w:pPr>
        <w:pStyle w:val="NormalWeb"/>
        <w:jc w:val="both"/>
        <w:rPr>
          <w:rFonts w:ascii="Calibri" w:eastAsia="Calibri" w:hAnsi="Calibri" w:cs="Calibri"/>
          <w:b/>
          <w:bCs/>
          <w:color w:val="2F5496" w:themeColor="accent1" w:themeShade="BF"/>
          <w:sz w:val="22"/>
          <w:szCs w:val="22"/>
        </w:rPr>
      </w:pPr>
      <w:r w:rsidRPr="000019C9">
        <w:rPr>
          <w:rFonts w:ascii="Calibri" w:eastAsia="Calibri" w:hAnsi="Calibri" w:cs="Calibri"/>
          <w:b/>
          <w:bCs/>
          <w:color w:val="2F5496" w:themeColor="accent1" w:themeShade="BF"/>
          <w:sz w:val="22"/>
          <w:szCs w:val="22"/>
        </w:rPr>
        <w:t xml:space="preserve">II. OBJECTIVES </w:t>
      </w:r>
    </w:p>
    <w:p w14:paraId="3A4572C9" w14:textId="77777777" w:rsidR="00ED4659" w:rsidRPr="000019C9" w:rsidRDefault="00ED4659" w:rsidP="000E48B2">
      <w:pPr>
        <w:pStyle w:val="NormalWeb"/>
        <w:jc w:val="both"/>
        <w:rPr>
          <w:rFonts w:ascii="Calibri" w:eastAsia="Calibri" w:hAnsi="Calibri" w:cs="Calibri"/>
          <w:b/>
          <w:bCs/>
          <w:color w:val="2F5496" w:themeColor="accent1" w:themeShade="BF"/>
          <w:sz w:val="22"/>
          <w:szCs w:val="22"/>
        </w:rPr>
      </w:pPr>
    </w:p>
    <w:p w14:paraId="13349919" w14:textId="28BA24C1" w:rsidR="002E6C37" w:rsidRPr="000019C9" w:rsidRDefault="002E6C37" w:rsidP="000E48B2">
      <w:pPr>
        <w:pStyle w:val="NormalWeb"/>
        <w:jc w:val="both"/>
        <w:rPr>
          <w:rFonts w:ascii="Calibri" w:hAnsi="Calibri" w:cs="Calibri"/>
          <w:color w:val="auto"/>
          <w:sz w:val="22"/>
          <w:szCs w:val="22"/>
        </w:rPr>
      </w:pPr>
      <w:r w:rsidRPr="000019C9">
        <w:rPr>
          <w:rFonts w:ascii="Calibri" w:hAnsi="Calibri" w:cs="Calibri"/>
          <w:color w:val="auto"/>
          <w:sz w:val="22"/>
          <w:szCs w:val="22"/>
        </w:rPr>
        <w:t xml:space="preserve">The objective of the consultancy is to </w:t>
      </w:r>
      <w:r w:rsidR="003F625F" w:rsidRPr="000019C9">
        <w:rPr>
          <w:rFonts w:ascii="Calibri" w:hAnsi="Calibri" w:cs="Calibri"/>
          <w:color w:val="auto"/>
          <w:sz w:val="22"/>
          <w:szCs w:val="22"/>
        </w:rPr>
        <w:t xml:space="preserve">strengthen the national stakeholders on gender responsive </w:t>
      </w:r>
      <w:r w:rsidR="0036760D" w:rsidRPr="000019C9">
        <w:rPr>
          <w:rFonts w:ascii="Calibri" w:hAnsi="Calibri" w:cs="Calibri"/>
          <w:color w:val="auto"/>
          <w:sz w:val="22"/>
          <w:szCs w:val="22"/>
        </w:rPr>
        <w:t xml:space="preserve">planning and </w:t>
      </w:r>
      <w:r w:rsidR="003F625F" w:rsidRPr="000019C9">
        <w:rPr>
          <w:rFonts w:ascii="Calibri" w:hAnsi="Calibri" w:cs="Calibri"/>
          <w:color w:val="auto"/>
          <w:sz w:val="22"/>
          <w:szCs w:val="22"/>
        </w:rPr>
        <w:t>budgeting in Viet Nam and generate knowledge on</w:t>
      </w:r>
      <w:r w:rsidR="00A7750E" w:rsidRPr="000019C9">
        <w:rPr>
          <w:rFonts w:ascii="Calibri" w:hAnsi="Calibri" w:cs="Calibri"/>
          <w:color w:val="auto"/>
          <w:sz w:val="22"/>
          <w:szCs w:val="22"/>
        </w:rPr>
        <w:t xml:space="preserve"> how financing for gender equality and women’s empowerment can be strengthened through domestic resource</w:t>
      </w:r>
      <w:r w:rsidR="003F625F" w:rsidRPr="000019C9">
        <w:rPr>
          <w:rFonts w:ascii="Calibri" w:hAnsi="Calibri" w:cs="Calibri"/>
          <w:color w:val="auto"/>
          <w:sz w:val="22"/>
          <w:szCs w:val="22"/>
        </w:rPr>
        <w:t xml:space="preserve"> at both national and sub-national level</w:t>
      </w:r>
      <w:r w:rsidR="00A7750E" w:rsidRPr="000019C9">
        <w:rPr>
          <w:rFonts w:ascii="Calibri" w:hAnsi="Calibri" w:cs="Calibri"/>
          <w:color w:val="auto"/>
          <w:sz w:val="22"/>
          <w:szCs w:val="22"/>
        </w:rPr>
        <w:t xml:space="preserve"> as, a way forward in order to ensure more and better financing for gender equality and the empowerment of women toward the achievement of the SDGs in Viet Nam</w:t>
      </w:r>
      <w:r w:rsidR="00276D25" w:rsidRPr="000019C9">
        <w:rPr>
          <w:rFonts w:ascii="Calibri" w:hAnsi="Calibri" w:cs="Calibri"/>
          <w:color w:val="auto"/>
          <w:sz w:val="22"/>
          <w:szCs w:val="22"/>
        </w:rPr>
        <w:t xml:space="preserve">. </w:t>
      </w:r>
    </w:p>
    <w:p w14:paraId="477DE566" w14:textId="77777777" w:rsidR="00C30C2E" w:rsidRPr="000019C9" w:rsidRDefault="00C30C2E" w:rsidP="000E48B2">
      <w:pPr>
        <w:pStyle w:val="Body"/>
        <w:widowControl w:val="0"/>
        <w:spacing w:line="276" w:lineRule="auto"/>
        <w:jc w:val="both"/>
        <w:rPr>
          <w:rFonts w:ascii="Calibri" w:hAnsi="Calibri" w:cs="Calibri"/>
          <w:color w:val="auto"/>
          <w:sz w:val="22"/>
          <w:szCs w:val="22"/>
        </w:rPr>
      </w:pPr>
    </w:p>
    <w:p w14:paraId="34F00ACC" w14:textId="7104ECF2" w:rsidR="0022274B" w:rsidRPr="000019C9" w:rsidRDefault="002A172C" w:rsidP="00ED4659">
      <w:pPr>
        <w:pStyle w:val="NormalWeb"/>
        <w:keepNext/>
        <w:jc w:val="both"/>
        <w:rPr>
          <w:rFonts w:ascii="Calibri" w:eastAsia="Calibri" w:hAnsi="Calibri" w:cs="Calibri"/>
          <w:b/>
          <w:bCs/>
          <w:color w:val="2F5496" w:themeColor="accent1" w:themeShade="BF"/>
          <w:sz w:val="22"/>
          <w:szCs w:val="22"/>
        </w:rPr>
      </w:pPr>
      <w:r w:rsidRPr="000019C9">
        <w:rPr>
          <w:rFonts w:ascii="Calibri" w:eastAsia="Calibri" w:hAnsi="Calibri" w:cs="Calibri"/>
          <w:b/>
          <w:bCs/>
          <w:color w:val="2F5496" w:themeColor="accent1" w:themeShade="BF"/>
          <w:sz w:val="22"/>
          <w:szCs w:val="22"/>
        </w:rPr>
        <w:lastRenderedPageBreak/>
        <w:t xml:space="preserve">III. </w:t>
      </w:r>
      <w:r w:rsidR="000B1818" w:rsidRPr="000019C9">
        <w:rPr>
          <w:rFonts w:ascii="Calibri" w:eastAsia="Calibri" w:hAnsi="Calibri" w:cs="Calibri"/>
          <w:b/>
          <w:bCs/>
          <w:color w:val="2F5496" w:themeColor="accent1" w:themeShade="BF"/>
          <w:sz w:val="22"/>
          <w:szCs w:val="22"/>
        </w:rPr>
        <w:t xml:space="preserve">SCOPE AND </w:t>
      </w:r>
      <w:r w:rsidRPr="000019C9">
        <w:rPr>
          <w:rFonts w:ascii="Calibri" w:eastAsia="Calibri" w:hAnsi="Calibri" w:cs="Calibri"/>
          <w:b/>
          <w:bCs/>
          <w:color w:val="2F5496" w:themeColor="accent1" w:themeShade="BF"/>
          <w:sz w:val="22"/>
          <w:szCs w:val="22"/>
        </w:rPr>
        <w:t>SPECIFIC TASKS</w:t>
      </w:r>
    </w:p>
    <w:p w14:paraId="6502FF37" w14:textId="77777777" w:rsidR="00530A02" w:rsidRPr="000019C9" w:rsidRDefault="00530A02" w:rsidP="00ED4659">
      <w:pPr>
        <w:pStyle w:val="NormalWeb"/>
        <w:keepNext/>
        <w:jc w:val="both"/>
        <w:rPr>
          <w:rFonts w:ascii="Calibri" w:eastAsia="Calibri" w:hAnsi="Calibri" w:cs="Calibri"/>
          <w:b/>
          <w:bCs/>
          <w:color w:val="2E74B5" w:themeColor="accent5" w:themeShade="BF"/>
          <w:sz w:val="22"/>
          <w:szCs w:val="22"/>
        </w:rPr>
      </w:pPr>
    </w:p>
    <w:p w14:paraId="28D8C3F5" w14:textId="6303D5A5" w:rsidR="00AC1571" w:rsidRPr="000019C9" w:rsidRDefault="002E6C37" w:rsidP="00ED4659">
      <w:pPr>
        <w:pStyle w:val="NormalWeb"/>
        <w:keepNext/>
        <w:jc w:val="both"/>
        <w:rPr>
          <w:rFonts w:ascii="Calibri" w:hAnsi="Calibri" w:cs="Calibri"/>
          <w:bCs/>
          <w:color w:val="auto"/>
          <w:sz w:val="22"/>
          <w:szCs w:val="22"/>
        </w:rPr>
      </w:pPr>
      <w:bookmarkStart w:id="2" w:name="_Hlk80191998"/>
      <w:r w:rsidRPr="000019C9">
        <w:rPr>
          <w:rFonts w:ascii="Calibri" w:hAnsi="Calibri" w:cs="Calibri"/>
          <w:bCs/>
          <w:color w:val="auto"/>
          <w:sz w:val="22"/>
          <w:szCs w:val="22"/>
        </w:rPr>
        <w:t xml:space="preserve">Under the supervision of the UN Women Programme Specialist, </w:t>
      </w:r>
      <w:r w:rsidR="00FC2B6E" w:rsidRPr="000019C9">
        <w:rPr>
          <w:rFonts w:ascii="Calibri" w:hAnsi="Calibri" w:cs="Calibri"/>
          <w:bCs/>
          <w:color w:val="auto"/>
          <w:sz w:val="22"/>
          <w:szCs w:val="22"/>
        </w:rPr>
        <w:t xml:space="preserve">the national </w:t>
      </w:r>
      <w:r w:rsidR="007404E3" w:rsidRPr="000019C9">
        <w:rPr>
          <w:rFonts w:ascii="Calibri" w:hAnsi="Calibri" w:cs="Calibri"/>
          <w:bCs/>
          <w:color w:val="auto"/>
          <w:sz w:val="22"/>
          <w:szCs w:val="22"/>
        </w:rPr>
        <w:t>consultant</w:t>
      </w:r>
      <w:r w:rsidR="00FC2B6E" w:rsidRPr="000019C9">
        <w:rPr>
          <w:rFonts w:ascii="Calibri" w:hAnsi="Calibri" w:cs="Calibri"/>
          <w:bCs/>
          <w:color w:val="auto"/>
          <w:sz w:val="22"/>
          <w:szCs w:val="22"/>
        </w:rPr>
        <w:t xml:space="preserve"> will work closely with</w:t>
      </w:r>
      <w:r w:rsidR="00276D25" w:rsidRPr="000019C9">
        <w:rPr>
          <w:rFonts w:ascii="Calibri" w:hAnsi="Calibri" w:cs="Calibri"/>
          <w:bCs/>
          <w:color w:val="auto"/>
          <w:sz w:val="22"/>
          <w:szCs w:val="22"/>
        </w:rPr>
        <w:t xml:space="preserve"> the National Senior Expert on GRB and </w:t>
      </w:r>
      <w:r w:rsidR="007521B8" w:rsidRPr="000019C9">
        <w:rPr>
          <w:rFonts w:ascii="Calibri" w:hAnsi="Calibri" w:cs="Calibri"/>
          <w:bCs/>
          <w:color w:val="auto"/>
          <w:sz w:val="22"/>
          <w:szCs w:val="22"/>
        </w:rPr>
        <w:t>assigned</w:t>
      </w:r>
      <w:r w:rsidR="00276D25" w:rsidRPr="000019C9">
        <w:rPr>
          <w:rFonts w:ascii="Calibri" w:hAnsi="Calibri" w:cs="Calibri"/>
          <w:bCs/>
          <w:color w:val="auto"/>
          <w:sz w:val="22"/>
          <w:szCs w:val="22"/>
        </w:rPr>
        <w:t xml:space="preserve"> staff from the </w:t>
      </w:r>
      <w:r w:rsidR="005B0694" w:rsidRPr="000019C9">
        <w:rPr>
          <w:rFonts w:ascii="Calibri" w:hAnsi="Calibri" w:cs="Calibri"/>
          <w:bCs/>
          <w:color w:val="auto"/>
          <w:sz w:val="22"/>
          <w:szCs w:val="22"/>
        </w:rPr>
        <w:t>Department of Science, Education, Natural Resources and Environment – Ministry of Planning and Investment</w:t>
      </w:r>
      <w:r w:rsidR="001A494A" w:rsidRPr="000019C9">
        <w:rPr>
          <w:rFonts w:ascii="Calibri" w:hAnsi="Calibri" w:cs="Calibri"/>
          <w:bCs/>
          <w:color w:val="auto"/>
          <w:sz w:val="22"/>
          <w:szCs w:val="22"/>
        </w:rPr>
        <w:t xml:space="preserve"> (MPI)</w:t>
      </w:r>
      <w:r w:rsidR="005B0694" w:rsidRPr="000019C9">
        <w:rPr>
          <w:rFonts w:ascii="Calibri" w:hAnsi="Calibri" w:cs="Calibri"/>
          <w:bCs/>
          <w:color w:val="auto"/>
          <w:sz w:val="22"/>
          <w:szCs w:val="22"/>
        </w:rPr>
        <w:t xml:space="preserve"> </w:t>
      </w:r>
      <w:r w:rsidR="00FC2B6E" w:rsidRPr="000019C9">
        <w:rPr>
          <w:rFonts w:ascii="Calibri" w:hAnsi="Calibri" w:cs="Calibri"/>
          <w:bCs/>
          <w:color w:val="auto"/>
          <w:sz w:val="22"/>
          <w:szCs w:val="22"/>
        </w:rPr>
        <w:t>to</w:t>
      </w:r>
      <w:r w:rsidR="003B1946" w:rsidRPr="000019C9">
        <w:rPr>
          <w:rFonts w:ascii="Calibri" w:hAnsi="Calibri" w:cs="Calibri"/>
          <w:bCs/>
          <w:color w:val="auto"/>
          <w:sz w:val="22"/>
          <w:szCs w:val="22"/>
        </w:rPr>
        <w:t>:</w:t>
      </w:r>
    </w:p>
    <w:p w14:paraId="4326109B" w14:textId="77777777" w:rsidR="00AC1571" w:rsidRPr="000019C9" w:rsidRDefault="00AC1571" w:rsidP="000E48B2">
      <w:pPr>
        <w:pStyle w:val="NormalWeb"/>
        <w:jc w:val="both"/>
        <w:rPr>
          <w:rFonts w:ascii="Calibri" w:hAnsi="Calibri" w:cs="Calibri"/>
          <w:bCs/>
          <w:color w:val="auto"/>
          <w:sz w:val="22"/>
          <w:szCs w:val="22"/>
        </w:rPr>
      </w:pPr>
    </w:p>
    <w:p w14:paraId="0253197F" w14:textId="5ECCFAE7" w:rsidR="003F625F" w:rsidRPr="000019C9" w:rsidRDefault="00AC1571" w:rsidP="003B1946">
      <w:pPr>
        <w:pStyle w:val="NormalWeb"/>
        <w:numPr>
          <w:ilvl w:val="0"/>
          <w:numId w:val="45"/>
        </w:numPr>
        <w:jc w:val="both"/>
        <w:rPr>
          <w:rStyle w:val="normaltextrun"/>
          <w:rFonts w:ascii="Calibri" w:hAnsi="Calibri" w:cs="Calibri"/>
          <w:color w:val="auto"/>
          <w:sz w:val="22"/>
          <w:szCs w:val="22"/>
        </w:rPr>
      </w:pPr>
      <w:r w:rsidRPr="000019C9">
        <w:rPr>
          <w:rFonts w:ascii="Calibri" w:hAnsi="Calibri" w:cs="Calibri"/>
          <w:b/>
          <w:color w:val="auto"/>
          <w:sz w:val="22"/>
          <w:szCs w:val="22"/>
        </w:rPr>
        <w:t>S</w:t>
      </w:r>
      <w:bookmarkStart w:id="3" w:name="_Hlk80191719"/>
      <w:r w:rsidR="003F625F" w:rsidRPr="000019C9">
        <w:rPr>
          <w:rFonts w:ascii="Calibri" w:hAnsi="Calibri" w:cs="Calibri"/>
          <w:b/>
          <w:color w:val="auto"/>
          <w:sz w:val="22"/>
          <w:szCs w:val="22"/>
        </w:rPr>
        <w:t>upport the organization of two 2-day trainings on gender responsive budgeting for staff working on planning sector.</w:t>
      </w:r>
      <w:r w:rsidR="003F625F" w:rsidRPr="000019C9">
        <w:rPr>
          <w:rFonts w:ascii="Calibri" w:hAnsi="Calibri" w:cs="Calibri"/>
          <w:bCs/>
          <w:color w:val="auto"/>
          <w:sz w:val="22"/>
          <w:szCs w:val="22"/>
        </w:rPr>
        <w:t xml:space="preserve"> The training will be conducted based on the training module on gender responsive budgeting developed by UN Women and </w:t>
      </w:r>
      <w:r w:rsidR="003F625F" w:rsidRPr="000019C9">
        <w:rPr>
          <w:rStyle w:val="normaltextrun"/>
          <w:rFonts w:ascii="Calibri" w:hAnsi="Calibri" w:cs="Calibri"/>
          <w:sz w:val="22"/>
          <w:szCs w:val="22"/>
          <w:shd w:val="clear" w:color="auto" w:fill="FFFFFF"/>
        </w:rPr>
        <w:t xml:space="preserve">of the activities under Joint </w:t>
      </w:r>
      <w:proofErr w:type="spellStart"/>
      <w:r w:rsidR="003F625F" w:rsidRPr="000019C9">
        <w:rPr>
          <w:rStyle w:val="normaltextrun"/>
          <w:rFonts w:ascii="Calibri" w:hAnsi="Calibri" w:cs="Calibri"/>
          <w:sz w:val="22"/>
          <w:szCs w:val="22"/>
          <w:shd w:val="clear" w:color="auto" w:fill="FFFFFF"/>
        </w:rPr>
        <w:t>programme</w:t>
      </w:r>
      <w:proofErr w:type="spellEnd"/>
      <w:r w:rsidR="003F625F" w:rsidRPr="000019C9">
        <w:rPr>
          <w:rStyle w:val="normaltextrun"/>
          <w:rFonts w:ascii="Calibri" w:hAnsi="Calibri" w:cs="Calibri"/>
          <w:sz w:val="22"/>
          <w:szCs w:val="22"/>
          <w:shd w:val="clear" w:color="auto" w:fill="FFFFFF"/>
        </w:rPr>
        <w:t xml:space="preserve"> on Supporting Viet Nam towards the 2030 integrated Finance Strategy for accelerating the achievement of the SDGs</w:t>
      </w:r>
      <w:r w:rsidR="006F6743" w:rsidRPr="000019C9">
        <w:rPr>
          <w:rStyle w:val="normaltextrun"/>
          <w:rFonts w:ascii="Calibri" w:hAnsi="Calibri" w:cs="Calibri"/>
          <w:sz w:val="22"/>
          <w:szCs w:val="22"/>
          <w:shd w:val="clear" w:color="auto" w:fill="FFFFFF"/>
        </w:rPr>
        <w:t>. For this activity, the consultant (TOR-2022-006) will be a team member and work closely with other national GRB expert. The the consultant (TOR-2022-006) will be responsible for gender responsive planning components of the GRB trainings.</w:t>
      </w:r>
    </w:p>
    <w:p w14:paraId="0F761DB6" w14:textId="7269172C" w:rsidR="003F625F" w:rsidRPr="000019C9" w:rsidRDefault="003F625F"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sz w:val="22"/>
          <w:szCs w:val="22"/>
          <w:shd w:val="clear" w:color="auto" w:fill="FFFFFF"/>
        </w:rPr>
        <w:t xml:space="preserve">Provide inputs on the </w:t>
      </w:r>
      <w:r w:rsidR="004D44CD" w:rsidRPr="000019C9">
        <w:rPr>
          <w:rStyle w:val="normaltextrun"/>
          <w:rFonts w:ascii="Calibri" w:hAnsi="Calibri" w:cs="Calibri"/>
          <w:sz w:val="22"/>
          <w:szCs w:val="22"/>
          <w:shd w:val="clear" w:color="auto" w:fill="FFFFFF"/>
        </w:rPr>
        <w:t xml:space="preserve">2-day </w:t>
      </w:r>
      <w:r w:rsidR="00B556B9" w:rsidRPr="000019C9">
        <w:rPr>
          <w:rStyle w:val="normaltextrun"/>
          <w:rFonts w:ascii="Calibri" w:hAnsi="Calibri" w:cs="Calibri"/>
          <w:sz w:val="22"/>
          <w:szCs w:val="22"/>
          <w:shd w:val="clear" w:color="auto" w:fill="FFFFFF"/>
        </w:rPr>
        <w:t>training</w:t>
      </w:r>
      <w:r w:rsidR="004D44CD" w:rsidRPr="000019C9">
        <w:rPr>
          <w:rStyle w:val="normaltextrun"/>
          <w:rFonts w:ascii="Calibri" w:hAnsi="Calibri" w:cs="Calibri"/>
          <w:sz w:val="22"/>
          <w:szCs w:val="22"/>
          <w:shd w:val="clear" w:color="auto" w:fill="FFFFFF"/>
        </w:rPr>
        <w:t xml:space="preserve"> </w:t>
      </w:r>
      <w:r w:rsidRPr="000019C9">
        <w:rPr>
          <w:rStyle w:val="normaltextrun"/>
          <w:rFonts w:ascii="Calibri" w:hAnsi="Calibri" w:cs="Calibri"/>
          <w:sz w:val="22"/>
          <w:szCs w:val="22"/>
          <w:shd w:val="clear" w:color="auto" w:fill="FFFFFF"/>
        </w:rPr>
        <w:t xml:space="preserve">agenda </w:t>
      </w:r>
      <w:r w:rsidR="00C44155" w:rsidRPr="000019C9">
        <w:rPr>
          <w:rStyle w:val="normaltextrun"/>
          <w:rFonts w:ascii="Calibri" w:hAnsi="Calibri" w:cs="Calibri"/>
          <w:sz w:val="22"/>
          <w:szCs w:val="22"/>
          <w:shd w:val="clear" w:color="auto" w:fill="FFFFFF"/>
        </w:rPr>
        <w:t xml:space="preserve">on GRB </w:t>
      </w:r>
      <w:r w:rsidR="007521B8" w:rsidRPr="000019C9">
        <w:rPr>
          <w:rStyle w:val="normaltextrun"/>
          <w:rFonts w:ascii="Calibri" w:hAnsi="Calibri" w:cs="Calibri"/>
          <w:sz w:val="22"/>
          <w:szCs w:val="22"/>
          <w:shd w:val="clear" w:color="auto" w:fill="FFFFFF"/>
        </w:rPr>
        <w:t xml:space="preserve">(0.5 days) </w:t>
      </w:r>
    </w:p>
    <w:p w14:paraId="522307EC" w14:textId="0609B78D" w:rsidR="003F625F" w:rsidRPr="000019C9" w:rsidRDefault="00276D25"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sz w:val="22"/>
          <w:szCs w:val="22"/>
          <w:shd w:val="clear" w:color="auto" w:fill="FFFFFF"/>
        </w:rPr>
        <w:t>Prepare the sessions on planning policies in Viet Nam and gender responsive planning</w:t>
      </w:r>
      <w:r w:rsidR="00C44155" w:rsidRPr="000019C9">
        <w:rPr>
          <w:rStyle w:val="normaltextrun"/>
          <w:rFonts w:ascii="Calibri" w:hAnsi="Calibri" w:cs="Calibri"/>
          <w:sz w:val="22"/>
          <w:szCs w:val="22"/>
          <w:shd w:val="clear" w:color="auto" w:fill="FFFFFF"/>
        </w:rPr>
        <w:t xml:space="preserve"> for the two GRB trainings</w:t>
      </w:r>
      <w:r w:rsidR="007521B8" w:rsidRPr="000019C9">
        <w:rPr>
          <w:rStyle w:val="normaltextrun"/>
          <w:rFonts w:ascii="Calibri" w:hAnsi="Calibri" w:cs="Calibri"/>
          <w:sz w:val="22"/>
          <w:szCs w:val="22"/>
          <w:shd w:val="clear" w:color="auto" w:fill="FFFFFF"/>
        </w:rPr>
        <w:t xml:space="preserve"> (4 days) </w:t>
      </w:r>
    </w:p>
    <w:p w14:paraId="2253F05C" w14:textId="0B17FA00" w:rsidR="00276D25" w:rsidRPr="000019C9" w:rsidRDefault="00276D25"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bCs/>
          <w:color w:val="auto"/>
          <w:sz w:val="22"/>
          <w:szCs w:val="22"/>
        </w:rPr>
        <w:t xml:space="preserve">Deliver </w:t>
      </w:r>
      <w:r w:rsidR="000E12C0" w:rsidRPr="000019C9">
        <w:rPr>
          <w:rStyle w:val="normaltextrun"/>
          <w:rFonts w:ascii="Calibri" w:hAnsi="Calibri" w:cs="Calibri"/>
          <w:bCs/>
          <w:color w:val="auto"/>
          <w:sz w:val="22"/>
          <w:szCs w:val="22"/>
        </w:rPr>
        <w:t>sessions on</w:t>
      </w:r>
      <w:r w:rsidRPr="000019C9">
        <w:rPr>
          <w:rStyle w:val="normaltextrun"/>
          <w:rFonts w:ascii="Calibri" w:hAnsi="Calibri" w:cs="Calibri"/>
          <w:bCs/>
          <w:color w:val="auto"/>
          <w:sz w:val="22"/>
          <w:szCs w:val="22"/>
        </w:rPr>
        <w:t xml:space="preserve"> </w:t>
      </w:r>
      <w:r w:rsidRPr="000019C9">
        <w:rPr>
          <w:rStyle w:val="normaltextrun"/>
          <w:rFonts w:ascii="Calibri" w:hAnsi="Calibri" w:cs="Calibri"/>
          <w:sz w:val="22"/>
          <w:szCs w:val="22"/>
          <w:shd w:val="clear" w:color="auto" w:fill="FFFFFF"/>
        </w:rPr>
        <w:t>planning policies in Viet Nam and gender responsive planning as part of the gender responsive budgeting trainings</w:t>
      </w:r>
      <w:r w:rsidR="007521B8" w:rsidRPr="000019C9">
        <w:rPr>
          <w:rStyle w:val="normaltextrun"/>
          <w:rFonts w:ascii="Calibri" w:hAnsi="Calibri" w:cs="Calibri"/>
          <w:sz w:val="22"/>
          <w:szCs w:val="22"/>
          <w:shd w:val="clear" w:color="auto" w:fill="FFFFFF"/>
        </w:rPr>
        <w:t xml:space="preserve"> (4 days) </w:t>
      </w:r>
    </w:p>
    <w:p w14:paraId="32E29E50" w14:textId="31DE7990" w:rsidR="00C44155" w:rsidRPr="000019C9" w:rsidRDefault="00C44155"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sz w:val="22"/>
          <w:szCs w:val="22"/>
          <w:shd w:val="clear" w:color="auto" w:fill="FFFFFF"/>
        </w:rPr>
        <w:t>Review and provide inputs to finalize the training modules on GRB for the planning sector</w:t>
      </w:r>
      <w:r w:rsidR="000E12C0" w:rsidRPr="000019C9">
        <w:rPr>
          <w:rStyle w:val="normaltextrun"/>
          <w:rFonts w:ascii="Calibri" w:hAnsi="Calibri" w:cs="Calibri"/>
          <w:sz w:val="22"/>
          <w:szCs w:val="22"/>
          <w:shd w:val="clear" w:color="auto" w:fill="FFFFFF"/>
        </w:rPr>
        <w:t xml:space="preserve"> which was developed by UN Women and DSENRE in 2021</w:t>
      </w:r>
      <w:r w:rsidR="007521B8" w:rsidRPr="000019C9">
        <w:rPr>
          <w:rStyle w:val="normaltextrun"/>
          <w:rFonts w:ascii="Calibri" w:hAnsi="Calibri" w:cs="Calibri"/>
          <w:sz w:val="22"/>
          <w:szCs w:val="22"/>
          <w:shd w:val="clear" w:color="auto" w:fill="FFFFFF"/>
        </w:rPr>
        <w:t xml:space="preserve"> (1.5 days)</w:t>
      </w:r>
      <w:r w:rsidRPr="000019C9">
        <w:rPr>
          <w:rStyle w:val="normaltextrun"/>
          <w:rFonts w:ascii="Calibri" w:hAnsi="Calibri" w:cs="Calibri"/>
          <w:sz w:val="22"/>
          <w:szCs w:val="22"/>
          <w:shd w:val="clear" w:color="auto" w:fill="FFFFFF"/>
        </w:rPr>
        <w:t xml:space="preserve"> </w:t>
      </w:r>
    </w:p>
    <w:p w14:paraId="6DD26BF6" w14:textId="5CED3856" w:rsidR="008853C7" w:rsidRPr="000019C9" w:rsidRDefault="008853C7" w:rsidP="003B1946">
      <w:pPr>
        <w:pStyle w:val="NormalWeb"/>
        <w:numPr>
          <w:ilvl w:val="0"/>
          <w:numId w:val="45"/>
        </w:numPr>
        <w:jc w:val="both"/>
        <w:rPr>
          <w:rStyle w:val="normaltextrun"/>
          <w:rFonts w:ascii="Calibri" w:hAnsi="Calibri" w:cs="Calibri"/>
          <w:sz w:val="22"/>
          <w:szCs w:val="22"/>
          <w:shd w:val="clear" w:color="auto" w:fill="FFFFFF"/>
        </w:rPr>
      </w:pPr>
      <w:r w:rsidRPr="000019C9">
        <w:rPr>
          <w:rStyle w:val="normaltextrun"/>
          <w:rFonts w:ascii="Calibri" w:hAnsi="Calibri" w:cs="Calibri"/>
          <w:b/>
          <w:bCs/>
          <w:sz w:val="22"/>
          <w:szCs w:val="22"/>
          <w:shd w:val="clear" w:color="auto" w:fill="FFFFFF"/>
        </w:rPr>
        <w:t>Technically support to conduct the study in Da Nang on how gender has been invested, financed and tracked. The study will aim at proposing a reporting mechanism on financial investment in gender equality</w:t>
      </w:r>
      <w:r w:rsidR="00CB3CA8" w:rsidRPr="000019C9">
        <w:rPr>
          <w:rStyle w:val="normaltextrun"/>
          <w:rFonts w:ascii="Calibri" w:hAnsi="Calibri" w:cs="Calibri"/>
          <w:b/>
          <w:bCs/>
          <w:sz w:val="22"/>
          <w:szCs w:val="22"/>
          <w:shd w:val="clear" w:color="auto" w:fill="FFFFFF"/>
        </w:rPr>
        <w:t xml:space="preserve">. </w:t>
      </w:r>
      <w:r w:rsidR="00CB3CA8" w:rsidRPr="000019C9">
        <w:rPr>
          <w:rStyle w:val="normaltextrun"/>
          <w:rFonts w:ascii="Calibri" w:hAnsi="Calibri" w:cs="Calibri"/>
          <w:sz w:val="22"/>
          <w:szCs w:val="22"/>
          <w:shd w:val="clear" w:color="auto" w:fill="FFFFFF"/>
        </w:rPr>
        <w:t xml:space="preserve">For this activity, under the coordination of the UN Women Programme Specialist, the consultant will work closely with other two other national consultants. The GRB expert will lead the study, and </w:t>
      </w:r>
      <w:r w:rsidR="006F6743" w:rsidRPr="000019C9">
        <w:rPr>
          <w:rStyle w:val="normaltextrun"/>
          <w:rFonts w:ascii="Calibri" w:hAnsi="Calibri" w:cs="Calibri"/>
          <w:sz w:val="22"/>
          <w:szCs w:val="22"/>
          <w:shd w:val="clear" w:color="auto" w:fill="FFFFFF"/>
        </w:rPr>
        <w:t>other</w:t>
      </w:r>
      <w:r w:rsidR="00CB3CA8" w:rsidRPr="000019C9">
        <w:rPr>
          <w:rStyle w:val="normaltextrun"/>
          <w:rFonts w:ascii="Calibri" w:hAnsi="Calibri" w:cs="Calibri"/>
          <w:sz w:val="22"/>
          <w:szCs w:val="22"/>
          <w:shd w:val="clear" w:color="auto" w:fill="FFFFFF"/>
        </w:rPr>
        <w:t xml:space="preserve"> consultants will support the stakeholder coordination </w:t>
      </w:r>
      <w:r w:rsidR="006F6743" w:rsidRPr="000019C9">
        <w:rPr>
          <w:rStyle w:val="normaltextrun"/>
          <w:rFonts w:ascii="Calibri" w:hAnsi="Calibri" w:cs="Calibri"/>
          <w:sz w:val="22"/>
          <w:szCs w:val="22"/>
          <w:shd w:val="clear" w:color="auto" w:fill="FFFFFF"/>
        </w:rPr>
        <w:t xml:space="preserve">and the implementation of the Sustainable Development Goals at the subnational level </w:t>
      </w:r>
      <w:r w:rsidR="00CB3CA8" w:rsidRPr="000019C9">
        <w:rPr>
          <w:rStyle w:val="normaltextrun"/>
          <w:rFonts w:ascii="Calibri" w:hAnsi="Calibri" w:cs="Calibri"/>
          <w:sz w:val="22"/>
          <w:szCs w:val="22"/>
          <w:shd w:val="clear" w:color="auto" w:fill="FFFFFF"/>
        </w:rPr>
        <w:t>for the study</w:t>
      </w:r>
      <w:r w:rsidR="006F6743" w:rsidRPr="000019C9">
        <w:rPr>
          <w:rStyle w:val="normaltextrun"/>
          <w:rFonts w:ascii="Calibri" w:hAnsi="Calibri" w:cs="Calibri"/>
          <w:sz w:val="22"/>
          <w:szCs w:val="22"/>
          <w:shd w:val="clear" w:color="auto" w:fill="FFFFFF"/>
        </w:rPr>
        <w:t xml:space="preserve">, </w:t>
      </w:r>
      <w:r w:rsidR="00CB3CA8" w:rsidRPr="000019C9">
        <w:rPr>
          <w:rStyle w:val="normaltextrun"/>
          <w:rFonts w:ascii="Calibri" w:hAnsi="Calibri" w:cs="Calibri"/>
          <w:sz w:val="22"/>
          <w:szCs w:val="22"/>
          <w:shd w:val="clear" w:color="auto" w:fill="FFFFFF"/>
        </w:rPr>
        <w:t xml:space="preserve">this consultant (TOR-2022-006) will be a team member and responsible for the analysis on gender responsive planning. </w:t>
      </w:r>
    </w:p>
    <w:bookmarkEnd w:id="2"/>
    <w:bookmarkEnd w:id="3"/>
    <w:p w14:paraId="4D6DD0F5" w14:textId="77777777" w:rsidR="008853C7" w:rsidRPr="000019C9" w:rsidRDefault="008853C7"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bCs/>
          <w:color w:val="auto"/>
          <w:sz w:val="22"/>
          <w:szCs w:val="22"/>
        </w:rPr>
        <w:t xml:space="preserve">Provide inputs on the research concept note based on the discussion with DSENRE and the stakeholders in Da Nang (2 days) </w:t>
      </w:r>
    </w:p>
    <w:p w14:paraId="08F6275E" w14:textId="77777777" w:rsidR="008853C7" w:rsidRPr="000019C9" w:rsidRDefault="008853C7"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bCs/>
          <w:color w:val="auto"/>
          <w:sz w:val="22"/>
          <w:szCs w:val="22"/>
        </w:rPr>
        <w:t>Design the research methodology that helps to unpack to what extend gender responsive budgeting has been realized and implemented at the sub national level and contribute to the gender responsive budgeting? How was the gender responsive planning was institutionalized and reported by provincial departments? The capacity development on gender responsive planning and budgeting has been implemented? and suggest an annual reporting mechanism to capture the public investment on gender equality and the empowerment of women toward the achievement of the SDGs in Viet Nam and the National Strategy on Gender Equality 2021-2030. Conduct the field work to collect data for the analysis (3 days for inputs to the methodology and 3 days</w:t>
      </w:r>
      <w:r w:rsidRPr="000019C9">
        <w:rPr>
          <w:rStyle w:val="normaltextrun"/>
          <w:rFonts w:ascii="Calibri" w:hAnsi="Calibri" w:cs="Calibri"/>
          <w:sz w:val="22"/>
          <w:szCs w:val="22"/>
          <w:shd w:val="clear" w:color="auto" w:fill="FFFFFF"/>
        </w:rPr>
        <w:t xml:space="preserve"> for field visits) </w:t>
      </w:r>
    </w:p>
    <w:p w14:paraId="6650E4E3" w14:textId="6452DFA4" w:rsidR="008853C7" w:rsidRPr="000019C9" w:rsidRDefault="008853C7"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sz w:val="22"/>
          <w:szCs w:val="22"/>
          <w:shd w:val="clear" w:color="auto" w:fill="FFFFFF"/>
        </w:rPr>
        <w:t>Write selected session of the report</w:t>
      </w:r>
      <w:r w:rsidR="00B556B9" w:rsidRPr="000019C9">
        <w:rPr>
          <w:rStyle w:val="normaltextrun"/>
          <w:rFonts w:ascii="Calibri" w:hAnsi="Calibri" w:cs="Calibri"/>
          <w:sz w:val="22"/>
          <w:szCs w:val="22"/>
          <w:shd w:val="clear" w:color="auto" w:fill="FFFFFF"/>
        </w:rPr>
        <w:t xml:space="preserve"> focusing on gender responsive planning</w:t>
      </w:r>
      <w:r w:rsidRPr="000019C9">
        <w:rPr>
          <w:rStyle w:val="normaltextrun"/>
          <w:rFonts w:ascii="Calibri" w:hAnsi="Calibri" w:cs="Calibri"/>
          <w:sz w:val="22"/>
          <w:szCs w:val="22"/>
          <w:shd w:val="clear" w:color="auto" w:fill="FFFFFF"/>
        </w:rPr>
        <w:t xml:space="preserve"> under the coordination of the UN Women Programme Specialist (6 days) </w:t>
      </w:r>
    </w:p>
    <w:p w14:paraId="4869CAF5" w14:textId="77777777" w:rsidR="008853C7" w:rsidRPr="000019C9" w:rsidRDefault="008853C7"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sz w:val="22"/>
          <w:szCs w:val="22"/>
          <w:shd w:val="clear" w:color="auto" w:fill="FFFFFF"/>
        </w:rPr>
        <w:t xml:space="preserve">Provide inputs into other sessions developed by other team members (2 days) </w:t>
      </w:r>
    </w:p>
    <w:p w14:paraId="1D9BE176" w14:textId="77777777" w:rsidR="008853C7" w:rsidRPr="000019C9" w:rsidRDefault="008853C7"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sz w:val="22"/>
          <w:szCs w:val="22"/>
          <w:shd w:val="clear" w:color="auto" w:fill="FFFFFF"/>
        </w:rPr>
        <w:lastRenderedPageBreak/>
        <w:t xml:space="preserve">Participate into the validation workshop and facilitate the discussion among the participants to collect comments from the relevant stakeholders (2 days) </w:t>
      </w:r>
    </w:p>
    <w:p w14:paraId="00253826" w14:textId="77777777" w:rsidR="008853C7" w:rsidRPr="000019C9" w:rsidRDefault="008853C7" w:rsidP="000E48B2">
      <w:pPr>
        <w:pStyle w:val="NormalWeb"/>
        <w:numPr>
          <w:ilvl w:val="1"/>
          <w:numId w:val="45"/>
        </w:numPr>
        <w:jc w:val="both"/>
        <w:rPr>
          <w:rStyle w:val="normaltextrun"/>
          <w:rFonts w:ascii="Calibri" w:hAnsi="Calibri" w:cs="Calibri"/>
          <w:bCs/>
          <w:color w:val="auto"/>
          <w:sz w:val="22"/>
          <w:szCs w:val="22"/>
        </w:rPr>
      </w:pPr>
      <w:r w:rsidRPr="000019C9">
        <w:rPr>
          <w:rStyle w:val="normaltextrun"/>
          <w:rFonts w:ascii="Calibri" w:hAnsi="Calibri" w:cs="Calibri"/>
          <w:sz w:val="22"/>
          <w:szCs w:val="22"/>
          <w:shd w:val="clear" w:color="auto" w:fill="FFFFFF"/>
        </w:rPr>
        <w:t xml:space="preserve">Together with UN Women and DSENRE, finalize the report based on the comments from relevant stakeholders (2 days) </w:t>
      </w:r>
    </w:p>
    <w:p w14:paraId="285446C5" w14:textId="16C326EC" w:rsidR="008853C7" w:rsidRPr="000019C9" w:rsidRDefault="008853C7" w:rsidP="000E48B2">
      <w:pPr>
        <w:pStyle w:val="NormalWeb"/>
        <w:jc w:val="both"/>
        <w:rPr>
          <w:rFonts w:ascii="Calibri" w:eastAsia="Calibri" w:hAnsi="Calibri" w:cs="Calibri"/>
          <w:b/>
          <w:bCs/>
          <w:color w:val="8EAADB" w:themeColor="accent1" w:themeTint="99"/>
          <w:sz w:val="22"/>
          <w:szCs w:val="22"/>
          <w:lang w:val="de-DE"/>
        </w:rPr>
      </w:pPr>
    </w:p>
    <w:p w14:paraId="57B8E19B" w14:textId="77777777" w:rsidR="0036760D" w:rsidRPr="000019C9" w:rsidRDefault="0036760D" w:rsidP="000E48B2">
      <w:pPr>
        <w:pStyle w:val="NormalWeb"/>
        <w:jc w:val="both"/>
        <w:rPr>
          <w:rFonts w:ascii="Calibri" w:eastAsia="Calibri" w:hAnsi="Calibri" w:cs="Calibri"/>
          <w:b/>
          <w:bCs/>
          <w:color w:val="8EAADB" w:themeColor="accent1" w:themeTint="99"/>
          <w:sz w:val="22"/>
          <w:szCs w:val="22"/>
          <w:lang w:val="de-DE"/>
        </w:rPr>
      </w:pPr>
    </w:p>
    <w:p w14:paraId="5A03845B" w14:textId="15515DFE" w:rsidR="0022274B" w:rsidRPr="000019C9" w:rsidRDefault="00761071" w:rsidP="000E48B2">
      <w:pPr>
        <w:pStyle w:val="NormalWeb"/>
        <w:jc w:val="both"/>
        <w:rPr>
          <w:rFonts w:ascii="Calibri" w:eastAsia="Calibri" w:hAnsi="Calibri" w:cs="Calibri"/>
          <w:b/>
          <w:bCs/>
          <w:color w:val="2F5496" w:themeColor="accent1" w:themeShade="BF"/>
          <w:sz w:val="22"/>
          <w:szCs w:val="22"/>
          <w:lang w:val="de-DE"/>
        </w:rPr>
      </w:pPr>
      <w:r w:rsidRPr="000019C9">
        <w:rPr>
          <w:rFonts w:ascii="Calibri" w:eastAsia="Calibri" w:hAnsi="Calibri" w:cs="Calibri"/>
          <w:b/>
          <w:bCs/>
          <w:color w:val="2F5496" w:themeColor="accent1" w:themeShade="BF"/>
          <w:sz w:val="22"/>
          <w:szCs w:val="22"/>
          <w:lang w:val="de-DE"/>
        </w:rPr>
        <w:t>I</w:t>
      </w:r>
      <w:r w:rsidR="002A172C" w:rsidRPr="000019C9">
        <w:rPr>
          <w:rFonts w:ascii="Calibri" w:eastAsia="Calibri" w:hAnsi="Calibri" w:cs="Calibri"/>
          <w:b/>
          <w:bCs/>
          <w:color w:val="2F5496" w:themeColor="accent1" w:themeShade="BF"/>
          <w:sz w:val="22"/>
          <w:szCs w:val="22"/>
          <w:lang w:val="de-DE"/>
        </w:rPr>
        <w:t xml:space="preserve">V. </w:t>
      </w:r>
      <w:r w:rsidR="0070011A" w:rsidRPr="000019C9">
        <w:rPr>
          <w:rFonts w:ascii="Calibri" w:eastAsia="Calibri" w:hAnsi="Calibri" w:cs="Calibri"/>
          <w:b/>
          <w:bCs/>
          <w:color w:val="2F5496" w:themeColor="accent1" w:themeShade="BF"/>
          <w:sz w:val="22"/>
          <w:szCs w:val="22"/>
          <w:lang w:val="de-DE"/>
        </w:rPr>
        <w:t>INSTITUTIONAL ARRANG</w:t>
      </w:r>
      <w:r w:rsidR="001A494A" w:rsidRPr="000019C9">
        <w:rPr>
          <w:rFonts w:ascii="Calibri" w:eastAsia="Calibri" w:hAnsi="Calibri" w:cs="Calibri"/>
          <w:b/>
          <w:bCs/>
          <w:color w:val="2F5496" w:themeColor="accent1" w:themeShade="BF"/>
          <w:sz w:val="22"/>
          <w:szCs w:val="22"/>
          <w:lang w:val="de-DE"/>
        </w:rPr>
        <w:t>E</w:t>
      </w:r>
      <w:r w:rsidR="0070011A" w:rsidRPr="000019C9">
        <w:rPr>
          <w:rFonts w:ascii="Calibri" w:eastAsia="Calibri" w:hAnsi="Calibri" w:cs="Calibri"/>
          <w:b/>
          <w:bCs/>
          <w:color w:val="2F5496" w:themeColor="accent1" w:themeShade="BF"/>
          <w:sz w:val="22"/>
          <w:szCs w:val="22"/>
          <w:lang w:val="de-DE"/>
        </w:rPr>
        <w:t xml:space="preserve">MENT </w:t>
      </w:r>
    </w:p>
    <w:p w14:paraId="6D8F8BFF" w14:textId="77777777" w:rsidR="00ED4659" w:rsidRPr="000019C9" w:rsidRDefault="00ED4659" w:rsidP="000E48B2">
      <w:pPr>
        <w:pStyle w:val="NormalWeb"/>
        <w:jc w:val="both"/>
        <w:rPr>
          <w:rFonts w:ascii="Calibri" w:eastAsia="Calibri" w:hAnsi="Calibri" w:cs="Calibri"/>
          <w:b/>
          <w:bCs/>
          <w:color w:val="2F5496" w:themeColor="accent1" w:themeShade="BF"/>
          <w:sz w:val="22"/>
          <w:szCs w:val="22"/>
        </w:rPr>
      </w:pPr>
    </w:p>
    <w:p w14:paraId="53F96CED" w14:textId="4011E58D" w:rsidR="0022274B" w:rsidRPr="000019C9" w:rsidRDefault="002A172C" w:rsidP="000E48B2">
      <w:pPr>
        <w:pStyle w:val="NormalWeb"/>
        <w:jc w:val="both"/>
        <w:rPr>
          <w:rFonts w:ascii="Calibri" w:eastAsia="Calibri" w:hAnsi="Calibri" w:cs="Calibri"/>
          <w:color w:val="auto"/>
          <w:sz w:val="22"/>
          <w:szCs w:val="22"/>
        </w:rPr>
      </w:pPr>
      <w:r w:rsidRPr="000019C9">
        <w:rPr>
          <w:rFonts w:ascii="Calibri" w:eastAsia="Calibri" w:hAnsi="Calibri" w:cs="Calibri"/>
          <w:color w:val="auto"/>
          <w:sz w:val="22"/>
          <w:szCs w:val="22"/>
        </w:rPr>
        <w:t xml:space="preserve">The national consultant will work under the direct supervision of UN Women </w:t>
      </w:r>
      <w:r w:rsidRPr="000019C9">
        <w:rPr>
          <w:rFonts w:ascii="Calibri" w:eastAsia="Calibri" w:hAnsi="Calibri" w:cs="Calibri"/>
          <w:color w:val="auto"/>
          <w:sz w:val="22"/>
          <w:szCs w:val="22"/>
          <w:lang w:val="fr-FR"/>
        </w:rPr>
        <w:t>Programme</w:t>
      </w:r>
      <w:r w:rsidRPr="000019C9">
        <w:rPr>
          <w:rFonts w:ascii="Calibri" w:eastAsia="Calibri" w:hAnsi="Calibri" w:cs="Calibri"/>
          <w:color w:val="auto"/>
          <w:sz w:val="22"/>
          <w:szCs w:val="22"/>
        </w:rPr>
        <w:t xml:space="preserve"> Specialist</w:t>
      </w:r>
      <w:r w:rsidR="006F6743" w:rsidRPr="000019C9">
        <w:rPr>
          <w:rFonts w:ascii="Calibri" w:eastAsia="Calibri" w:hAnsi="Calibri" w:cs="Calibri"/>
          <w:color w:val="auto"/>
          <w:sz w:val="22"/>
          <w:szCs w:val="22"/>
        </w:rPr>
        <w:t xml:space="preserve"> and in close collaboration with two other national consultants on GRB and SDGs as noted in the sections above</w:t>
      </w:r>
      <w:r w:rsidR="002E6C37" w:rsidRPr="000019C9">
        <w:rPr>
          <w:rFonts w:ascii="Calibri" w:eastAsia="Calibri" w:hAnsi="Calibri" w:cs="Calibri"/>
          <w:color w:val="auto"/>
          <w:sz w:val="22"/>
          <w:szCs w:val="22"/>
        </w:rPr>
        <w:t xml:space="preserve">. </w:t>
      </w:r>
      <w:r w:rsidRPr="000019C9">
        <w:rPr>
          <w:rFonts w:ascii="Calibri" w:eastAsia="Calibri" w:hAnsi="Calibri" w:cs="Calibri"/>
          <w:color w:val="auto"/>
          <w:sz w:val="22"/>
          <w:szCs w:val="22"/>
        </w:rPr>
        <w:t>The consultant will be ultimately responsible to</w:t>
      </w:r>
      <w:r w:rsidR="0070011A" w:rsidRPr="000019C9">
        <w:rPr>
          <w:rFonts w:ascii="Calibri" w:eastAsia="Calibri" w:hAnsi="Calibri" w:cs="Calibri"/>
          <w:color w:val="auto"/>
          <w:sz w:val="22"/>
          <w:szCs w:val="22"/>
        </w:rPr>
        <w:t xml:space="preserve"> </w:t>
      </w:r>
      <w:r w:rsidR="00761071" w:rsidRPr="000019C9">
        <w:rPr>
          <w:rFonts w:ascii="Calibri" w:eastAsia="Calibri" w:hAnsi="Calibri" w:cs="Calibri"/>
          <w:color w:val="auto"/>
          <w:sz w:val="22"/>
          <w:szCs w:val="22"/>
        </w:rPr>
        <w:t xml:space="preserve">UN Women </w:t>
      </w:r>
      <w:r w:rsidR="0070011A" w:rsidRPr="000019C9">
        <w:rPr>
          <w:rFonts w:ascii="Calibri" w:eastAsia="Calibri" w:hAnsi="Calibri" w:cs="Calibri"/>
          <w:color w:val="auto"/>
          <w:sz w:val="22"/>
          <w:szCs w:val="22"/>
        </w:rPr>
        <w:t>Country Representative in Viet Nam</w:t>
      </w:r>
      <w:r w:rsidRPr="000019C9">
        <w:rPr>
          <w:rFonts w:ascii="Calibri" w:eastAsia="Calibri" w:hAnsi="Calibri" w:cs="Calibri"/>
          <w:color w:val="auto"/>
          <w:sz w:val="22"/>
          <w:szCs w:val="22"/>
        </w:rPr>
        <w:t>.</w:t>
      </w:r>
      <w:r w:rsidR="00B0777D" w:rsidRPr="000019C9">
        <w:rPr>
          <w:rFonts w:ascii="Calibri" w:eastAsia="Calibri" w:hAnsi="Calibri" w:cs="Calibri"/>
          <w:color w:val="auto"/>
          <w:sz w:val="22"/>
          <w:szCs w:val="22"/>
        </w:rPr>
        <w:t xml:space="preserve"> If the national consultant is not based in Hanoi, UN Women will cover the travelling cost for the consultant to conduct and attend meetings in Hanoi following the UN-EU cost norms.</w:t>
      </w:r>
    </w:p>
    <w:p w14:paraId="0D9F8ECE" w14:textId="11240DC3" w:rsidR="00761071" w:rsidRPr="000019C9" w:rsidRDefault="00761071" w:rsidP="000E48B2">
      <w:pPr>
        <w:pStyle w:val="NormalWeb"/>
        <w:tabs>
          <w:tab w:val="left" w:pos="720"/>
        </w:tabs>
        <w:jc w:val="both"/>
        <w:rPr>
          <w:rFonts w:ascii="Calibri" w:eastAsia="Calibri" w:hAnsi="Calibri" w:cs="Calibri"/>
          <w:b/>
          <w:bCs/>
          <w:color w:val="auto"/>
          <w:sz w:val="22"/>
          <w:szCs w:val="22"/>
        </w:rPr>
      </w:pPr>
    </w:p>
    <w:p w14:paraId="213C6EEC" w14:textId="0135D954" w:rsidR="00761071" w:rsidRPr="000019C9" w:rsidRDefault="00761071" w:rsidP="000E48B2">
      <w:pPr>
        <w:pStyle w:val="NormalWeb"/>
        <w:tabs>
          <w:tab w:val="left" w:pos="720"/>
        </w:tabs>
        <w:jc w:val="both"/>
        <w:rPr>
          <w:rFonts w:ascii="Calibri" w:eastAsia="Calibri" w:hAnsi="Calibri" w:cs="Calibri"/>
          <w:b/>
          <w:bCs/>
          <w:color w:val="2F5496" w:themeColor="accent1" w:themeShade="BF"/>
          <w:sz w:val="22"/>
          <w:szCs w:val="22"/>
        </w:rPr>
      </w:pPr>
      <w:r w:rsidRPr="000019C9">
        <w:rPr>
          <w:rFonts w:ascii="Calibri" w:eastAsia="Calibri" w:hAnsi="Calibri" w:cs="Calibri"/>
          <w:b/>
          <w:bCs/>
          <w:color w:val="2F5496" w:themeColor="accent1" w:themeShade="BF"/>
          <w:sz w:val="22"/>
          <w:szCs w:val="22"/>
        </w:rPr>
        <w:t>V. DURATION OF ASSIGNMENT AND DUTY STATION</w:t>
      </w:r>
    </w:p>
    <w:p w14:paraId="09DF0DC3" w14:textId="77777777" w:rsidR="00ED4659" w:rsidRPr="000019C9" w:rsidRDefault="00ED4659" w:rsidP="000E48B2">
      <w:pPr>
        <w:pStyle w:val="NormalWeb"/>
        <w:tabs>
          <w:tab w:val="left" w:pos="720"/>
        </w:tabs>
        <w:jc w:val="both"/>
        <w:rPr>
          <w:rFonts w:ascii="Calibri" w:eastAsia="Calibri" w:hAnsi="Calibri" w:cs="Calibri"/>
          <w:b/>
          <w:bCs/>
          <w:color w:val="2F5496" w:themeColor="accent1" w:themeShade="BF"/>
          <w:sz w:val="22"/>
          <w:szCs w:val="22"/>
        </w:rPr>
      </w:pPr>
    </w:p>
    <w:p w14:paraId="68464C4B" w14:textId="368777EC" w:rsidR="007521B8" w:rsidRPr="000019C9" w:rsidRDefault="00761071" w:rsidP="000E48B2">
      <w:pPr>
        <w:pStyle w:val="NormalWeb"/>
        <w:jc w:val="both"/>
        <w:rPr>
          <w:rFonts w:ascii="Calibri" w:hAnsi="Calibri" w:cs="Calibri"/>
          <w:sz w:val="22"/>
          <w:szCs w:val="22"/>
        </w:rPr>
      </w:pPr>
      <w:r w:rsidRPr="000019C9">
        <w:rPr>
          <w:rFonts w:ascii="Calibri" w:eastAsia="Calibri" w:hAnsi="Calibri" w:cs="Calibri"/>
          <w:b/>
          <w:bCs/>
          <w:color w:val="auto"/>
          <w:sz w:val="22"/>
          <w:szCs w:val="22"/>
          <w:u w:val="single"/>
        </w:rPr>
        <w:t>Duration of Assignment</w:t>
      </w:r>
      <w:r w:rsidRPr="000019C9">
        <w:rPr>
          <w:rFonts w:ascii="Calibri" w:eastAsia="Calibri" w:hAnsi="Calibri" w:cs="Calibri"/>
          <w:color w:val="auto"/>
          <w:sz w:val="22"/>
          <w:szCs w:val="22"/>
        </w:rPr>
        <w:t xml:space="preserve">: The tentative contractual period is from </w:t>
      </w:r>
      <w:r w:rsidR="006F6743" w:rsidRPr="000019C9">
        <w:rPr>
          <w:rFonts w:ascii="Calibri" w:hAnsi="Calibri" w:cs="Calibri"/>
          <w:sz w:val="22"/>
          <w:szCs w:val="22"/>
        </w:rPr>
        <w:t>30</w:t>
      </w:r>
      <w:r w:rsidR="00C44155" w:rsidRPr="000019C9">
        <w:rPr>
          <w:rFonts w:ascii="Calibri" w:hAnsi="Calibri" w:cs="Calibri"/>
          <w:sz w:val="22"/>
          <w:szCs w:val="22"/>
        </w:rPr>
        <w:t xml:space="preserve"> April 2022 to 30</w:t>
      </w:r>
      <w:r w:rsidR="008853C7" w:rsidRPr="000019C9">
        <w:rPr>
          <w:rFonts w:ascii="Calibri" w:hAnsi="Calibri" w:cs="Calibri"/>
          <w:sz w:val="22"/>
          <w:szCs w:val="22"/>
        </w:rPr>
        <w:t xml:space="preserve"> October 2022</w:t>
      </w:r>
      <w:r w:rsidR="00C44155" w:rsidRPr="000019C9">
        <w:rPr>
          <w:rFonts w:ascii="Calibri" w:hAnsi="Calibri" w:cs="Calibri"/>
          <w:sz w:val="22"/>
          <w:szCs w:val="22"/>
        </w:rPr>
        <w:t xml:space="preserve"> (max</w:t>
      </w:r>
      <w:r w:rsidR="008853C7" w:rsidRPr="000019C9">
        <w:rPr>
          <w:rFonts w:ascii="Calibri" w:hAnsi="Calibri" w:cs="Calibri"/>
          <w:sz w:val="22"/>
          <w:szCs w:val="22"/>
        </w:rPr>
        <w:t xml:space="preserve"> 30</w:t>
      </w:r>
      <w:r w:rsidR="00C44155" w:rsidRPr="000019C9">
        <w:rPr>
          <w:rFonts w:ascii="Calibri" w:hAnsi="Calibri" w:cs="Calibri"/>
          <w:sz w:val="22"/>
          <w:szCs w:val="22"/>
        </w:rPr>
        <w:t xml:space="preserve"> working days) </w:t>
      </w:r>
    </w:p>
    <w:p w14:paraId="43665BEF" w14:textId="2B4BAE0E" w:rsidR="000B1818" w:rsidRPr="000019C9" w:rsidRDefault="00761071" w:rsidP="000E48B2">
      <w:pPr>
        <w:pStyle w:val="NormalWeb"/>
        <w:jc w:val="both"/>
        <w:rPr>
          <w:rFonts w:ascii="Calibri" w:eastAsia="Calibri" w:hAnsi="Calibri" w:cs="Calibri"/>
          <w:color w:val="auto"/>
          <w:sz w:val="22"/>
          <w:szCs w:val="22"/>
        </w:rPr>
      </w:pPr>
      <w:r w:rsidRPr="000019C9">
        <w:rPr>
          <w:rFonts w:ascii="Calibri" w:eastAsia="Calibri" w:hAnsi="Calibri" w:cs="Calibri"/>
          <w:b/>
          <w:bCs/>
          <w:color w:val="auto"/>
          <w:sz w:val="22"/>
          <w:szCs w:val="22"/>
          <w:u w:val="single"/>
        </w:rPr>
        <w:t>Duty Station</w:t>
      </w:r>
      <w:r w:rsidRPr="000019C9">
        <w:rPr>
          <w:rFonts w:ascii="Calibri" w:eastAsia="Calibri" w:hAnsi="Calibri" w:cs="Calibri"/>
          <w:color w:val="auto"/>
          <w:sz w:val="22"/>
          <w:szCs w:val="22"/>
        </w:rPr>
        <w:t xml:space="preserve">: </w:t>
      </w:r>
      <w:r w:rsidR="006253F5" w:rsidRPr="000019C9">
        <w:rPr>
          <w:rFonts w:ascii="Calibri" w:eastAsia="Calibri" w:hAnsi="Calibri" w:cs="Calibri"/>
          <w:color w:val="auto"/>
          <w:sz w:val="22"/>
          <w:szCs w:val="22"/>
        </w:rPr>
        <w:t xml:space="preserve">Home-based </w:t>
      </w:r>
      <w:r w:rsidR="008D3797" w:rsidRPr="000019C9">
        <w:rPr>
          <w:rFonts w:ascii="Calibri" w:eastAsia="Calibri" w:hAnsi="Calibri" w:cs="Calibri"/>
          <w:color w:val="auto"/>
          <w:sz w:val="22"/>
          <w:szCs w:val="22"/>
        </w:rPr>
        <w:t>and meetings in Hanoi</w:t>
      </w:r>
      <w:r w:rsidR="004D44CD" w:rsidRPr="000019C9">
        <w:rPr>
          <w:rFonts w:ascii="Calibri" w:eastAsia="Calibri" w:hAnsi="Calibri" w:cs="Calibri"/>
          <w:color w:val="auto"/>
          <w:sz w:val="22"/>
          <w:szCs w:val="22"/>
        </w:rPr>
        <w:t xml:space="preserve"> and Da Nang and other cities (based on the discussion with MPI) for the implementation of the activities</w:t>
      </w:r>
      <w:r w:rsidR="008D3797" w:rsidRPr="000019C9">
        <w:rPr>
          <w:rFonts w:ascii="Calibri" w:eastAsia="Calibri" w:hAnsi="Calibri" w:cs="Calibri"/>
          <w:color w:val="auto"/>
          <w:sz w:val="22"/>
          <w:szCs w:val="22"/>
        </w:rPr>
        <w:t xml:space="preserve">. </w:t>
      </w:r>
      <w:r w:rsidR="00377B4C" w:rsidRPr="000019C9">
        <w:rPr>
          <w:rFonts w:ascii="Calibri" w:eastAsia="Calibri" w:hAnsi="Calibri" w:cs="Calibri"/>
          <w:color w:val="auto"/>
          <w:sz w:val="22"/>
          <w:szCs w:val="22"/>
        </w:rPr>
        <w:t xml:space="preserve"> </w:t>
      </w:r>
      <w:r w:rsidRPr="000019C9">
        <w:rPr>
          <w:rFonts w:ascii="Calibri" w:eastAsia="Calibri" w:hAnsi="Calibri" w:cs="Calibri"/>
          <w:color w:val="auto"/>
          <w:sz w:val="22"/>
          <w:szCs w:val="22"/>
        </w:rPr>
        <w:t xml:space="preserve">  </w:t>
      </w:r>
    </w:p>
    <w:p w14:paraId="116125EE" w14:textId="77777777" w:rsidR="00690A02" w:rsidRPr="000019C9" w:rsidRDefault="00690A02" w:rsidP="000E48B2">
      <w:pPr>
        <w:pStyle w:val="NormalWeb"/>
        <w:jc w:val="both"/>
        <w:rPr>
          <w:rFonts w:ascii="Calibri" w:eastAsia="Calibri" w:hAnsi="Calibri" w:cs="Calibri"/>
          <w:color w:val="auto"/>
          <w:sz w:val="22"/>
          <w:szCs w:val="22"/>
        </w:rPr>
      </w:pPr>
    </w:p>
    <w:p w14:paraId="22D4A015" w14:textId="233EECBD" w:rsidR="0022274B" w:rsidRPr="000019C9" w:rsidRDefault="002A172C" w:rsidP="000E48B2">
      <w:pPr>
        <w:pStyle w:val="NormalWeb"/>
        <w:jc w:val="both"/>
        <w:rPr>
          <w:rFonts w:ascii="Calibri" w:eastAsia="Calibri" w:hAnsi="Calibri" w:cs="Calibri"/>
          <w:b/>
          <w:bCs/>
          <w:color w:val="2F5496" w:themeColor="accent1" w:themeShade="BF"/>
          <w:sz w:val="22"/>
          <w:szCs w:val="22"/>
        </w:rPr>
      </w:pPr>
      <w:r w:rsidRPr="000019C9">
        <w:rPr>
          <w:rFonts w:ascii="Calibri" w:eastAsia="Calibri" w:hAnsi="Calibri" w:cs="Calibri"/>
          <w:b/>
          <w:bCs/>
          <w:color w:val="2F5496" w:themeColor="accent1" w:themeShade="BF"/>
          <w:sz w:val="22"/>
          <w:szCs w:val="22"/>
        </w:rPr>
        <w:t>VI. DELIVERABLES AND SCHEDULE OF PAYMENT</w:t>
      </w:r>
    </w:p>
    <w:p w14:paraId="1D702C57" w14:textId="77777777" w:rsidR="00761071" w:rsidRPr="000019C9" w:rsidRDefault="00761071" w:rsidP="000E48B2">
      <w:pPr>
        <w:pStyle w:val="NormalWeb"/>
        <w:jc w:val="both"/>
        <w:rPr>
          <w:rFonts w:ascii="Calibri" w:eastAsia="Calibri" w:hAnsi="Calibri" w:cs="Calibri"/>
          <w:color w:val="auto"/>
          <w:sz w:val="22"/>
          <w:szCs w:val="22"/>
        </w:rPr>
      </w:pPr>
    </w:p>
    <w:tbl>
      <w:tblPr>
        <w:tblStyle w:val="TableGrid"/>
        <w:tblW w:w="9813" w:type="dxa"/>
        <w:tblLook w:val="04A0" w:firstRow="1" w:lastRow="0" w:firstColumn="1" w:lastColumn="0" w:noHBand="0" w:noVBand="1"/>
      </w:tblPr>
      <w:tblGrid>
        <w:gridCol w:w="715"/>
        <w:gridCol w:w="5670"/>
        <w:gridCol w:w="1710"/>
        <w:gridCol w:w="1718"/>
      </w:tblGrid>
      <w:tr w:rsidR="00DC06C0" w:rsidRPr="000019C9" w14:paraId="7EE76C12" w14:textId="77777777" w:rsidTr="00ED4659">
        <w:tc>
          <w:tcPr>
            <w:tcW w:w="715" w:type="dxa"/>
          </w:tcPr>
          <w:p w14:paraId="488DEB79" w14:textId="77777777" w:rsidR="002E6C37" w:rsidRPr="000019C9" w:rsidRDefault="002E6C37" w:rsidP="000E48B2">
            <w:pPr>
              <w:pStyle w:val="NormalWeb"/>
              <w:jc w:val="both"/>
              <w:rPr>
                <w:rFonts w:cs="Calibri"/>
                <w:color w:val="auto"/>
                <w:sz w:val="22"/>
                <w:szCs w:val="22"/>
              </w:rPr>
            </w:pPr>
            <w:r w:rsidRPr="000019C9">
              <w:rPr>
                <w:rFonts w:cs="Calibri"/>
                <w:color w:val="auto"/>
                <w:sz w:val="22"/>
                <w:szCs w:val="22"/>
              </w:rPr>
              <w:t xml:space="preserve">No. </w:t>
            </w:r>
          </w:p>
        </w:tc>
        <w:tc>
          <w:tcPr>
            <w:tcW w:w="5670" w:type="dxa"/>
          </w:tcPr>
          <w:p w14:paraId="078F4CF0" w14:textId="77777777" w:rsidR="002E6C37" w:rsidRPr="000019C9" w:rsidRDefault="002E6C37" w:rsidP="000E48B2">
            <w:pPr>
              <w:pStyle w:val="NormalWeb"/>
              <w:jc w:val="both"/>
              <w:rPr>
                <w:rFonts w:cs="Calibri"/>
                <w:color w:val="auto"/>
                <w:sz w:val="22"/>
                <w:szCs w:val="22"/>
              </w:rPr>
            </w:pPr>
            <w:r w:rsidRPr="000019C9">
              <w:rPr>
                <w:rFonts w:cs="Calibri"/>
                <w:color w:val="auto"/>
                <w:sz w:val="22"/>
                <w:szCs w:val="22"/>
              </w:rPr>
              <w:t xml:space="preserve">Deliverables </w:t>
            </w:r>
          </w:p>
        </w:tc>
        <w:tc>
          <w:tcPr>
            <w:tcW w:w="1710" w:type="dxa"/>
          </w:tcPr>
          <w:p w14:paraId="1F874DB5" w14:textId="77777777" w:rsidR="002E6C37" w:rsidRPr="000019C9" w:rsidRDefault="002E6C37" w:rsidP="000E48B2">
            <w:pPr>
              <w:pStyle w:val="NormalWeb"/>
              <w:jc w:val="both"/>
              <w:rPr>
                <w:rFonts w:cs="Calibri"/>
                <w:color w:val="auto"/>
                <w:sz w:val="22"/>
                <w:szCs w:val="22"/>
              </w:rPr>
            </w:pPr>
            <w:r w:rsidRPr="000019C9">
              <w:rPr>
                <w:rFonts w:cs="Calibri"/>
                <w:color w:val="auto"/>
                <w:sz w:val="22"/>
                <w:szCs w:val="22"/>
              </w:rPr>
              <w:t xml:space="preserve">Proposed deadline </w:t>
            </w:r>
          </w:p>
        </w:tc>
        <w:tc>
          <w:tcPr>
            <w:tcW w:w="1718" w:type="dxa"/>
          </w:tcPr>
          <w:p w14:paraId="24BCED46" w14:textId="77777777" w:rsidR="002E6C37" w:rsidRPr="000019C9" w:rsidRDefault="002E6C37" w:rsidP="000E48B2">
            <w:pPr>
              <w:pStyle w:val="NormalWeb"/>
              <w:jc w:val="both"/>
              <w:rPr>
                <w:rFonts w:cs="Calibri"/>
                <w:color w:val="auto"/>
                <w:sz w:val="22"/>
                <w:szCs w:val="22"/>
              </w:rPr>
            </w:pPr>
            <w:r w:rsidRPr="000019C9">
              <w:rPr>
                <w:rFonts w:cs="Calibri"/>
                <w:color w:val="auto"/>
                <w:sz w:val="22"/>
                <w:szCs w:val="22"/>
              </w:rPr>
              <w:t xml:space="preserve">Schedule of payment </w:t>
            </w:r>
          </w:p>
        </w:tc>
      </w:tr>
      <w:tr w:rsidR="00DC06C0" w:rsidRPr="000019C9" w14:paraId="5399F035" w14:textId="77777777" w:rsidTr="00ED4659">
        <w:trPr>
          <w:trHeight w:val="1178"/>
        </w:trPr>
        <w:tc>
          <w:tcPr>
            <w:tcW w:w="715" w:type="dxa"/>
          </w:tcPr>
          <w:p w14:paraId="32982964" w14:textId="56F8E2F1" w:rsidR="002E6C37" w:rsidRPr="000019C9" w:rsidRDefault="00690A02" w:rsidP="000E48B2">
            <w:pPr>
              <w:pStyle w:val="NormalWeb"/>
              <w:jc w:val="both"/>
              <w:rPr>
                <w:rFonts w:cs="Calibri"/>
                <w:color w:val="auto"/>
                <w:sz w:val="22"/>
                <w:szCs w:val="22"/>
              </w:rPr>
            </w:pPr>
            <w:r w:rsidRPr="000019C9">
              <w:rPr>
                <w:rFonts w:cs="Calibri"/>
                <w:color w:val="auto"/>
                <w:sz w:val="22"/>
                <w:szCs w:val="22"/>
              </w:rPr>
              <w:t>1</w:t>
            </w:r>
          </w:p>
        </w:tc>
        <w:tc>
          <w:tcPr>
            <w:tcW w:w="5670" w:type="dxa"/>
          </w:tcPr>
          <w:p w14:paraId="6AC466F4" w14:textId="344F0448" w:rsidR="000E48B2" w:rsidRPr="000019C9" w:rsidRDefault="000E48B2" w:rsidP="000E48B2">
            <w:pPr>
              <w:pStyle w:val="NormalWeb"/>
              <w:jc w:val="both"/>
              <w:rPr>
                <w:rStyle w:val="normaltextrun"/>
                <w:rFonts w:cs="Calibri"/>
                <w:bCs/>
                <w:color w:val="auto"/>
                <w:sz w:val="22"/>
                <w:szCs w:val="22"/>
              </w:rPr>
            </w:pPr>
            <w:r w:rsidRPr="000019C9">
              <w:rPr>
                <w:rStyle w:val="normaltextrun"/>
                <w:rFonts w:cs="Calibri"/>
                <w:bCs/>
                <w:color w:val="auto"/>
                <w:sz w:val="22"/>
                <w:szCs w:val="22"/>
              </w:rPr>
              <w:t>G</w:t>
            </w:r>
            <w:r w:rsidRPr="000019C9">
              <w:rPr>
                <w:rStyle w:val="normaltextrun"/>
                <w:rFonts w:cs="Calibri"/>
                <w:bCs/>
                <w:sz w:val="22"/>
                <w:szCs w:val="22"/>
              </w:rPr>
              <w:t xml:space="preserve">RB trainings: </w:t>
            </w:r>
          </w:p>
          <w:p w14:paraId="2DBF0F5B" w14:textId="7F018036" w:rsidR="00C44155" w:rsidRPr="000019C9" w:rsidRDefault="00C44155" w:rsidP="000E48B2">
            <w:pPr>
              <w:pStyle w:val="NormalWeb"/>
              <w:numPr>
                <w:ilvl w:val="1"/>
                <w:numId w:val="41"/>
              </w:numPr>
              <w:ind w:left="526" w:hanging="284"/>
              <w:jc w:val="both"/>
              <w:rPr>
                <w:rStyle w:val="normaltextrun"/>
                <w:rFonts w:cs="Calibri"/>
                <w:bCs/>
                <w:color w:val="auto"/>
                <w:sz w:val="22"/>
                <w:szCs w:val="22"/>
              </w:rPr>
            </w:pPr>
            <w:r w:rsidRPr="000019C9">
              <w:rPr>
                <w:rStyle w:val="normaltextrun"/>
                <w:rFonts w:cs="Calibri"/>
                <w:sz w:val="22"/>
                <w:szCs w:val="22"/>
                <w:shd w:val="clear" w:color="auto" w:fill="FFFFFF"/>
              </w:rPr>
              <w:t xml:space="preserve">Inputs on the 2-day </w:t>
            </w:r>
            <w:r w:rsidR="003B1946" w:rsidRPr="000019C9">
              <w:rPr>
                <w:rStyle w:val="normaltextrun"/>
                <w:rFonts w:cs="Calibri"/>
                <w:sz w:val="22"/>
                <w:szCs w:val="22"/>
                <w:shd w:val="clear" w:color="auto" w:fill="FFFFFF"/>
              </w:rPr>
              <w:t>training</w:t>
            </w:r>
            <w:r w:rsidRPr="000019C9">
              <w:rPr>
                <w:rStyle w:val="normaltextrun"/>
                <w:rFonts w:cs="Calibri"/>
                <w:sz w:val="22"/>
                <w:szCs w:val="22"/>
                <w:shd w:val="clear" w:color="auto" w:fill="FFFFFF"/>
              </w:rPr>
              <w:t xml:space="preserve"> agenda </w:t>
            </w:r>
          </w:p>
          <w:p w14:paraId="15BCDE71" w14:textId="77777777" w:rsidR="00C44155" w:rsidRPr="000019C9" w:rsidRDefault="00C44155" w:rsidP="000E48B2">
            <w:pPr>
              <w:pStyle w:val="NormalWeb"/>
              <w:numPr>
                <w:ilvl w:val="1"/>
                <w:numId w:val="41"/>
              </w:numPr>
              <w:ind w:left="526" w:hanging="284"/>
              <w:jc w:val="both"/>
              <w:rPr>
                <w:rStyle w:val="normaltextrun"/>
                <w:rFonts w:cs="Calibri"/>
                <w:bCs/>
                <w:color w:val="auto"/>
                <w:sz w:val="22"/>
                <w:szCs w:val="22"/>
              </w:rPr>
            </w:pPr>
            <w:r w:rsidRPr="000019C9">
              <w:rPr>
                <w:rStyle w:val="normaltextrun"/>
                <w:rFonts w:cs="Calibri"/>
                <w:sz w:val="22"/>
                <w:szCs w:val="22"/>
                <w:shd w:val="clear" w:color="auto" w:fill="FFFFFF"/>
              </w:rPr>
              <w:t>Prepare the sessions on planning policies in Viet Nam and gender responsive planning</w:t>
            </w:r>
          </w:p>
          <w:p w14:paraId="09AE5A5D" w14:textId="6342D186" w:rsidR="00C44155" w:rsidRPr="000019C9" w:rsidRDefault="000E48B2" w:rsidP="000E48B2">
            <w:pPr>
              <w:pStyle w:val="NormalWeb"/>
              <w:numPr>
                <w:ilvl w:val="1"/>
                <w:numId w:val="41"/>
              </w:numPr>
              <w:ind w:left="526" w:hanging="284"/>
              <w:jc w:val="both"/>
              <w:rPr>
                <w:rStyle w:val="normaltextrun"/>
                <w:rFonts w:cs="Calibri"/>
                <w:bCs/>
                <w:color w:val="auto"/>
                <w:sz w:val="22"/>
                <w:szCs w:val="22"/>
              </w:rPr>
            </w:pPr>
            <w:r w:rsidRPr="000019C9">
              <w:rPr>
                <w:rStyle w:val="normaltextrun"/>
                <w:rFonts w:cs="Calibri"/>
                <w:bCs/>
                <w:color w:val="auto"/>
                <w:sz w:val="22"/>
                <w:szCs w:val="22"/>
              </w:rPr>
              <w:t>PPTs to d</w:t>
            </w:r>
            <w:r w:rsidR="00C44155" w:rsidRPr="000019C9">
              <w:rPr>
                <w:rStyle w:val="normaltextrun"/>
                <w:rFonts w:cs="Calibri"/>
                <w:bCs/>
                <w:color w:val="auto"/>
                <w:sz w:val="22"/>
                <w:szCs w:val="22"/>
              </w:rPr>
              <w:t xml:space="preserve">eliver </w:t>
            </w:r>
            <w:r w:rsidRPr="000019C9">
              <w:rPr>
                <w:rStyle w:val="normaltextrun"/>
                <w:rFonts w:cs="Calibri"/>
                <w:bCs/>
                <w:color w:val="auto"/>
                <w:sz w:val="22"/>
                <w:szCs w:val="22"/>
              </w:rPr>
              <w:t xml:space="preserve">at </w:t>
            </w:r>
            <w:r w:rsidR="00C44155" w:rsidRPr="000019C9">
              <w:rPr>
                <w:rStyle w:val="normaltextrun"/>
                <w:rFonts w:cs="Calibri"/>
                <w:bCs/>
                <w:color w:val="auto"/>
                <w:sz w:val="22"/>
                <w:szCs w:val="22"/>
              </w:rPr>
              <w:t xml:space="preserve">the two trainings on </w:t>
            </w:r>
            <w:r w:rsidR="00C44155" w:rsidRPr="000019C9">
              <w:rPr>
                <w:rStyle w:val="normaltextrun"/>
                <w:rFonts w:cs="Calibri"/>
                <w:sz w:val="22"/>
                <w:szCs w:val="22"/>
                <w:shd w:val="clear" w:color="auto" w:fill="FFFFFF"/>
              </w:rPr>
              <w:t xml:space="preserve">planning policies in Viet Nam and gender responsive planning as part of the gender responsive budgeting trainings. </w:t>
            </w:r>
          </w:p>
          <w:p w14:paraId="00CD55F0" w14:textId="5C3B4802" w:rsidR="00C44155" w:rsidRPr="000019C9" w:rsidRDefault="00C44155" w:rsidP="000E48B2">
            <w:pPr>
              <w:pStyle w:val="NormalWeb"/>
              <w:numPr>
                <w:ilvl w:val="1"/>
                <w:numId w:val="41"/>
              </w:numPr>
              <w:ind w:left="526" w:hanging="284"/>
              <w:jc w:val="both"/>
              <w:rPr>
                <w:rStyle w:val="normaltextrun"/>
                <w:rFonts w:cs="Calibri"/>
                <w:bCs/>
                <w:color w:val="auto"/>
                <w:sz w:val="22"/>
                <w:szCs w:val="22"/>
              </w:rPr>
            </w:pPr>
            <w:r w:rsidRPr="000019C9">
              <w:rPr>
                <w:rStyle w:val="normaltextrun"/>
                <w:rFonts w:cs="Calibri"/>
                <w:sz w:val="22"/>
                <w:szCs w:val="22"/>
                <w:shd w:val="clear" w:color="auto" w:fill="FFFFFF"/>
              </w:rPr>
              <w:t xml:space="preserve">Review and provide inputs to finalize the training modules on GRB for the planning sector. </w:t>
            </w:r>
          </w:p>
          <w:p w14:paraId="69466A70" w14:textId="0B2FD9DD" w:rsidR="000E48B2" w:rsidRPr="000019C9" w:rsidRDefault="000E48B2" w:rsidP="000E48B2">
            <w:pPr>
              <w:pStyle w:val="NormalWeb"/>
              <w:jc w:val="both"/>
              <w:rPr>
                <w:rStyle w:val="normaltextrun"/>
                <w:rFonts w:cs="Calibri"/>
                <w:sz w:val="22"/>
                <w:szCs w:val="22"/>
                <w:shd w:val="clear" w:color="auto" w:fill="FFFFFF"/>
              </w:rPr>
            </w:pPr>
            <w:r w:rsidRPr="000019C9">
              <w:rPr>
                <w:rStyle w:val="normaltextrun"/>
                <w:rFonts w:cs="Calibri"/>
                <w:sz w:val="22"/>
                <w:szCs w:val="22"/>
                <w:shd w:val="clear" w:color="auto" w:fill="FFFFFF"/>
              </w:rPr>
              <w:t>GRB study in Da Nang</w:t>
            </w:r>
          </w:p>
          <w:p w14:paraId="468F2C9D" w14:textId="2C64830C" w:rsidR="003B1946" w:rsidRPr="000019C9" w:rsidRDefault="003B1946" w:rsidP="000E48B2">
            <w:pPr>
              <w:pStyle w:val="NormalWeb"/>
              <w:numPr>
                <w:ilvl w:val="1"/>
                <w:numId w:val="45"/>
              </w:numPr>
              <w:ind w:left="608" w:right="163"/>
              <w:jc w:val="both"/>
              <w:rPr>
                <w:rStyle w:val="normaltextrun"/>
                <w:rFonts w:cs="Calibri"/>
                <w:bCs/>
                <w:color w:val="auto"/>
                <w:sz w:val="22"/>
                <w:szCs w:val="22"/>
              </w:rPr>
            </w:pPr>
            <w:r w:rsidRPr="000019C9">
              <w:rPr>
                <w:rStyle w:val="normaltextrun"/>
                <w:rFonts w:cs="Calibri"/>
                <w:bCs/>
                <w:color w:val="auto"/>
                <w:sz w:val="22"/>
                <w:szCs w:val="22"/>
              </w:rPr>
              <w:t xml:space="preserve">Written inputs to the concept note of the study </w:t>
            </w:r>
          </w:p>
          <w:p w14:paraId="67548A16" w14:textId="34DFF36E" w:rsidR="000E48B2" w:rsidRPr="000019C9" w:rsidRDefault="003B1946" w:rsidP="000E48B2">
            <w:pPr>
              <w:pStyle w:val="NormalWeb"/>
              <w:numPr>
                <w:ilvl w:val="1"/>
                <w:numId w:val="45"/>
              </w:numPr>
              <w:ind w:left="608" w:right="163"/>
              <w:jc w:val="both"/>
              <w:rPr>
                <w:rStyle w:val="normaltextrun"/>
                <w:rFonts w:cs="Calibri"/>
                <w:bCs/>
                <w:color w:val="auto"/>
                <w:sz w:val="22"/>
                <w:szCs w:val="22"/>
              </w:rPr>
            </w:pPr>
            <w:r w:rsidRPr="000019C9">
              <w:rPr>
                <w:rStyle w:val="normaltextrun"/>
                <w:rFonts w:cs="Calibri"/>
                <w:bCs/>
                <w:color w:val="auto"/>
                <w:sz w:val="22"/>
                <w:szCs w:val="22"/>
              </w:rPr>
              <w:t>Written i</w:t>
            </w:r>
            <w:r w:rsidR="000E48B2" w:rsidRPr="000019C9">
              <w:rPr>
                <w:rStyle w:val="normaltextrun"/>
                <w:rFonts w:cs="Calibri"/>
                <w:bCs/>
                <w:color w:val="auto"/>
                <w:sz w:val="22"/>
                <w:szCs w:val="22"/>
              </w:rPr>
              <w:t xml:space="preserve">nputs to the design the research methodology that helps to unpack to what extend gender responsive budgeting has been realized and </w:t>
            </w:r>
            <w:r w:rsidR="000E48B2" w:rsidRPr="000019C9">
              <w:rPr>
                <w:rStyle w:val="normaltextrun"/>
                <w:rFonts w:cs="Calibri"/>
                <w:bCs/>
                <w:color w:val="auto"/>
                <w:sz w:val="22"/>
                <w:szCs w:val="22"/>
              </w:rPr>
              <w:lastRenderedPageBreak/>
              <w:t xml:space="preserve">implemented at the sub national level and contribute to the gender responsive budgeting? How was the gender responsive planning was institutionalized and reported by provincial departments? The capacity development on gender responsive planning and budgeting has been implemented? </w:t>
            </w:r>
          </w:p>
          <w:p w14:paraId="61C395C2" w14:textId="5152557A" w:rsidR="009A393B" w:rsidRPr="000019C9" w:rsidRDefault="000E12C0" w:rsidP="000E48B2">
            <w:pPr>
              <w:pStyle w:val="NormalWeb"/>
              <w:jc w:val="both"/>
              <w:rPr>
                <w:rFonts w:cs="Calibri"/>
                <w:b/>
                <w:bCs/>
                <w:color w:val="auto"/>
                <w:sz w:val="22"/>
                <w:szCs w:val="22"/>
              </w:rPr>
            </w:pPr>
            <w:r w:rsidRPr="000019C9">
              <w:rPr>
                <w:rFonts w:cs="Calibri"/>
                <w:b/>
                <w:bCs/>
                <w:sz w:val="22"/>
                <w:szCs w:val="22"/>
              </w:rPr>
              <w:t xml:space="preserve">All deliverables in Vietnamese. </w:t>
            </w:r>
          </w:p>
        </w:tc>
        <w:tc>
          <w:tcPr>
            <w:tcW w:w="1710" w:type="dxa"/>
          </w:tcPr>
          <w:p w14:paraId="2755103D" w14:textId="345E4F78" w:rsidR="002E6C37" w:rsidRPr="000019C9" w:rsidRDefault="004D44CD" w:rsidP="000E48B2">
            <w:pPr>
              <w:pStyle w:val="NormalWeb"/>
              <w:rPr>
                <w:rFonts w:cs="Calibri"/>
                <w:color w:val="auto"/>
                <w:sz w:val="22"/>
                <w:szCs w:val="22"/>
              </w:rPr>
            </w:pPr>
            <w:r w:rsidRPr="000019C9">
              <w:rPr>
                <w:rFonts w:cs="Calibri"/>
                <w:color w:val="auto"/>
                <w:sz w:val="22"/>
                <w:szCs w:val="22"/>
              </w:rPr>
              <w:lastRenderedPageBreak/>
              <w:t xml:space="preserve">30 </w:t>
            </w:r>
            <w:r w:rsidR="000E12C0" w:rsidRPr="000019C9">
              <w:rPr>
                <w:rFonts w:cs="Calibri"/>
                <w:color w:val="auto"/>
                <w:sz w:val="22"/>
                <w:szCs w:val="22"/>
              </w:rPr>
              <w:t xml:space="preserve">July </w:t>
            </w:r>
            <w:r w:rsidRPr="000019C9">
              <w:rPr>
                <w:rFonts w:cs="Calibri"/>
                <w:color w:val="auto"/>
                <w:sz w:val="22"/>
                <w:szCs w:val="22"/>
              </w:rPr>
              <w:t>2022</w:t>
            </w:r>
          </w:p>
        </w:tc>
        <w:tc>
          <w:tcPr>
            <w:tcW w:w="1718" w:type="dxa"/>
          </w:tcPr>
          <w:p w14:paraId="055CC90F" w14:textId="156CF9CB" w:rsidR="002E6C37" w:rsidRPr="000019C9" w:rsidRDefault="008853C7" w:rsidP="000E48B2">
            <w:pPr>
              <w:pStyle w:val="NormalWeb"/>
              <w:rPr>
                <w:rFonts w:cs="Calibri"/>
                <w:color w:val="auto"/>
                <w:sz w:val="22"/>
                <w:szCs w:val="22"/>
              </w:rPr>
            </w:pPr>
            <w:r w:rsidRPr="000019C9">
              <w:rPr>
                <w:rFonts w:cs="Calibri"/>
                <w:color w:val="auto"/>
                <w:sz w:val="22"/>
                <w:szCs w:val="22"/>
              </w:rPr>
              <w:t>4</w:t>
            </w:r>
            <w:r w:rsidR="000E12C0" w:rsidRPr="000019C9">
              <w:rPr>
                <w:rFonts w:cs="Calibri"/>
                <w:color w:val="auto"/>
                <w:sz w:val="22"/>
                <w:szCs w:val="22"/>
              </w:rPr>
              <w:t xml:space="preserve">0% of payment </w:t>
            </w:r>
            <w:r w:rsidR="002E6C37" w:rsidRPr="000019C9">
              <w:rPr>
                <w:rFonts w:cs="Calibri"/>
                <w:color w:val="auto"/>
                <w:sz w:val="22"/>
                <w:szCs w:val="22"/>
              </w:rPr>
              <w:t xml:space="preserve">  </w:t>
            </w:r>
          </w:p>
        </w:tc>
      </w:tr>
      <w:tr w:rsidR="008853C7" w:rsidRPr="000019C9" w14:paraId="31D7AF80" w14:textId="77777777" w:rsidTr="00ED4659">
        <w:trPr>
          <w:trHeight w:val="1178"/>
        </w:trPr>
        <w:tc>
          <w:tcPr>
            <w:tcW w:w="715" w:type="dxa"/>
          </w:tcPr>
          <w:p w14:paraId="48CA1F28" w14:textId="0E44058B" w:rsidR="008853C7" w:rsidRPr="000019C9" w:rsidRDefault="000E48B2" w:rsidP="000E48B2">
            <w:pPr>
              <w:pStyle w:val="NormalWeb"/>
              <w:jc w:val="both"/>
              <w:rPr>
                <w:rFonts w:cs="Calibri"/>
                <w:color w:val="auto"/>
                <w:sz w:val="22"/>
                <w:szCs w:val="22"/>
              </w:rPr>
            </w:pPr>
            <w:r w:rsidRPr="000019C9">
              <w:rPr>
                <w:rFonts w:cs="Calibri"/>
                <w:color w:val="auto"/>
                <w:sz w:val="22"/>
                <w:szCs w:val="22"/>
              </w:rPr>
              <w:t>2</w:t>
            </w:r>
          </w:p>
        </w:tc>
        <w:tc>
          <w:tcPr>
            <w:tcW w:w="5670" w:type="dxa"/>
          </w:tcPr>
          <w:p w14:paraId="0F6217CE" w14:textId="77777777" w:rsidR="008853C7" w:rsidRPr="000019C9" w:rsidRDefault="000E48B2" w:rsidP="000E48B2">
            <w:pPr>
              <w:pStyle w:val="NormalWeb"/>
              <w:jc w:val="both"/>
              <w:rPr>
                <w:rStyle w:val="normaltextrun"/>
                <w:rFonts w:cs="Calibri"/>
                <w:sz w:val="22"/>
                <w:szCs w:val="22"/>
                <w:shd w:val="clear" w:color="auto" w:fill="FFFFFF"/>
              </w:rPr>
            </w:pPr>
            <w:r w:rsidRPr="000019C9">
              <w:rPr>
                <w:rStyle w:val="normaltextrun"/>
                <w:rFonts w:cs="Calibri"/>
                <w:sz w:val="22"/>
                <w:szCs w:val="22"/>
                <w:shd w:val="clear" w:color="auto" w:fill="FFFFFF"/>
              </w:rPr>
              <w:t xml:space="preserve">GRB study in Da Nang </w:t>
            </w:r>
          </w:p>
          <w:p w14:paraId="36410B6A" w14:textId="432D8BA8" w:rsidR="000E48B2" w:rsidRPr="000019C9" w:rsidRDefault="000E48B2" w:rsidP="000E48B2">
            <w:pPr>
              <w:pStyle w:val="NormalWeb"/>
              <w:numPr>
                <w:ilvl w:val="1"/>
                <w:numId w:val="45"/>
              </w:numPr>
              <w:ind w:left="610" w:hanging="290"/>
              <w:jc w:val="both"/>
              <w:rPr>
                <w:rStyle w:val="normaltextrun"/>
                <w:rFonts w:cs="Calibri"/>
                <w:bCs/>
                <w:color w:val="auto"/>
                <w:sz w:val="22"/>
                <w:szCs w:val="22"/>
              </w:rPr>
            </w:pPr>
            <w:r w:rsidRPr="000019C9">
              <w:rPr>
                <w:rStyle w:val="normaltextrun"/>
                <w:rFonts w:cs="Calibri"/>
                <w:sz w:val="22"/>
                <w:szCs w:val="22"/>
                <w:shd w:val="clear" w:color="auto" w:fill="FFFFFF"/>
              </w:rPr>
              <w:t>Draft selected sessions of the report based on the discussion with MPI and UN Women on gender responsive planning</w:t>
            </w:r>
          </w:p>
          <w:p w14:paraId="785FA8FC" w14:textId="04241C65" w:rsidR="000E48B2" w:rsidRPr="000019C9" w:rsidRDefault="003B1946" w:rsidP="000E48B2">
            <w:pPr>
              <w:pStyle w:val="NormalWeb"/>
              <w:numPr>
                <w:ilvl w:val="1"/>
                <w:numId w:val="45"/>
              </w:numPr>
              <w:ind w:left="610" w:hanging="290"/>
              <w:jc w:val="both"/>
              <w:rPr>
                <w:rStyle w:val="normaltextrun"/>
                <w:rFonts w:cs="Calibri"/>
                <w:bCs/>
                <w:color w:val="auto"/>
                <w:sz w:val="22"/>
                <w:szCs w:val="22"/>
              </w:rPr>
            </w:pPr>
            <w:r w:rsidRPr="000019C9">
              <w:rPr>
                <w:rStyle w:val="normaltextrun"/>
                <w:rFonts w:cs="Calibri"/>
                <w:sz w:val="22"/>
                <w:szCs w:val="22"/>
                <w:shd w:val="clear" w:color="auto" w:fill="FFFFFF"/>
              </w:rPr>
              <w:t>Written inputs</w:t>
            </w:r>
            <w:r w:rsidR="000E48B2" w:rsidRPr="000019C9">
              <w:rPr>
                <w:rStyle w:val="normaltextrun"/>
                <w:rFonts w:cs="Calibri"/>
                <w:sz w:val="22"/>
                <w:szCs w:val="22"/>
                <w:shd w:val="clear" w:color="auto" w:fill="FFFFFF"/>
              </w:rPr>
              <w:t xml:space="preserve"> into other sessions developed by the team leader </w:t>
            </w:r>
          </w:p>
          <w:p w14:paraId="08E2D6B1" w14:textId="32DC242C" w:rsidR="000E48B2" w:rsidRPr="000019C9" w:rsidRDefault="000E48B2" w:rsidP="000E48B2">
            <w:pPr>
              <w:pStyle w:val="NormalWeb"/>
              <w:numPr>
                <w:ilvl w:val="1"/>
                <w:numId w:val="45"/>
              </w:numPr>
              <w:ind w:left="610" w:hanging="290"/>
              <w:jc w:val="both"/>
              <w:rPr>
                <w:rStyle w:val="normaltextrun"/>
                <w:rFonts w:cs="Calibri"/>
                <w:bCs/>
                <w:color w:val="auto"/>
                <w:sz w:val="22"/>
                <w:szCs w:val="22"/>
              </w:rPr>
            </w:pPr>
            <w:r w:rsidRPr="000019C9">
              <w:rPr>
                <w:rStyle w:val="normaltextrun"/>
                <w:rFonts w:cs="Calibri"/>
                <w:bCs/>
                <w:sz w:val="22"/>
                <w:szCs w:val="22"/>
              </w:rPr>
              <w:t>PPTs presented by the consultant at the validation workshop in Da Nang</w:t>
            </w:r>
          </w:p>
          <w:p w14:paraId="0153039F" w14:textId="0AC34200" w:rsidR="000E48B2" w:rsidRPr="000019C9" w:rsidRDefault="003B1946" w:rsidP="000E48B2">
            <w:pPr>
              <w:pStyle w:val="NormalWeb"/>
              <w:numPr>
                <w:ilvl w:val="1"/>
                <w:numId w:val="45"/>
              </w:numPr>
              <w:ind w:left="610" w:hanging="290"/>
              <w:jc w:val="both"/>
              <w:rPr>
                <w:rStyle w:val="normaltextrun"/>
                <w:rFonts w:cs="Calibri"/>
                <w:bCs/>
                <w:color w:val="auto"/>
                <w:sz w:val="22"/>
                <w:szCs w:val="22"/>
              </w:rPr>
            </w:pPr>
            <w:r w:rsidRPr="000019C9">
              <w:rPr>
                <w:rStyle w:val="normaltextrun"/>
                <w:rFonts w:cs="Calibri"/>
                <w:sz w:val="22"/>
                <w:szCs w:val="22"/>
                <w:shd w:val="clear" w:color="auto" w:fill="FFFFFF"/>
              </w:rPr>
              <w:t>Written i</w:t>
            </w:r>
            <w:r w:rsidR="000E48B2" w:rsidRPr="000019C9">
              <w:rPr>
                <w:rStyle w:val="normaltextrun"/>
                <w:rFonts w:cs="Calibri"/>
                <w:sz w:val="22"/>
                <w:szCs w:val="22"/>
                <w:shd w:val="clear" w:color="auto" w:fill="FFFFFF"/>
              </w:rPr>
              <w:t xml:space="preserve">nputs to finalize the report after the validation workshop. </w:t>
            </w:r>
          </w:p>
          <w:p w14:paraId="0D1A1C7F" w14:textId="7E67517F" w:rsidR="000E48B2" w:rsidRPr="000019C9" w:rsidRDefault="003B1946" w:rsidP="000E48B2">
            <w:pPr>
              <w:pStyle w:val="NormalWeb"/>
              <w:jc w:val="both"/>
              <w:rPr>
                <w:rStyle w:val="normaltextrun"/>
                <w:rFonts w:cs="Calibri"/>
                <w:b/>
                <w:bCs/>
                <w:sz w:val="22"/>
                <w:szCs w:val="22"/>
                <w:shd w:val="clear" w:color="auto" w:fill="FFFFFF"/>
              </w:rPr>
            </w:pPr>
            <w:r w:rsidRPr="000019C9">
              <w:rPr>
                <w:rFonts w:cs="Calibri"/>
                <w:b/>
                <w:bCs/>
                <w:sz w:val="22"/>
                <w:szCs w:val="22"/>
              </w:rPr>
              <w:t>All deliverables in Vietnamese.</w:t>
            </w:r>
          </w:p>
        </w:tc>
        <w:tc>
          <w:tcPr>
            <w:tcW w:w="1710" w:type="dxa"/>
          </w:tcPr>
          <w:p w14:paraId="3DC3FB3E" w14:textId="7A8E3AC3" w:rsidR="008853C7" w:rsidRPr="000019C9" w:rsidRDefault="000E48B2" w:rsidP="000E48B2">
            <w:pPr>
              <w:pStyle w:val="NormalWeb"/>
              <w:rPr>
                <w:rFonts w:cs="Calibri"/>
                <w:color w:val="auto"/>
                <w:sz w:val="22"/>
                <w:szCs w:val="22"/>
              </w:rPr>
            </w:pPr>
            <w:r w:rsidRPr="000019C9">
              <w:rPr>
                <w:rFonts w:cs="Calibri"/>
                <w:color w:val="auto"/>
                <w:sz w:val="22"/>
                <w:szCs w:val="22"/>
              </w:rPr>
              <w:t xml:space="preserve">30 October 2022 </w:t>
            </w:r>
          </w:p>
        </w:tc>
        <w:tc>
          <w:tcPr>
            <w:tcW w:w="1718" w:type="dxa"/>
          </w:tcPr>
          <w:p w14:paraId="228A61D3" w14:textId="2CB9CBC6" w:rsidR="008853C7" w:rsidRPr="000019C9" w:rsidRDefault="000E48B2" w:rsidP="000E48B2">
            <w:pPr>
              <w:pStyle w:val="NormalWeb"/>
              <w:rPr>
                <w:rFonts w:cs="Calibri"/>
                <w:color w:val="auto"/>
                <w:sz w:val="22"/>
                <w:szCs w:val="22"/>
              </w:rPr>
            </w:pPr>
            <w:r w:rsidRPr="000019C9">
              <w:rPr>
                <w:rFonts w:cs="Calibri"/>
                <w:color w:val="auto"/>
                <w:sz w:val="22"/>
                <w:szCs w:val="22"/>
              </w:rPr>
              <w:t>60% of the payment</w:t>
            </w:r>
          </w:p>
        </w:tc>
      </w:tr>
    </w:tbl>
    <w:p w14:paraId="302B5A81" w14:textId="77777777" w:rsidR="00C30C2E" w:rsidRPr="000019C9" w:rsidRDefault="00C30C2E" w:rsidP="000E48B2">
      <w:pPr>
        <w:pStyle w:val="NormalWeb"/>
        <w:jc w:val="both"/>
        <w:rPr>
          <w:rFonts w:ascii="Calibri" w:eastAsia="Calibri" w:hAnsi="Calibri" w:cs="Calibri"/>
          <w:b/>
          <w:bCs/>
          <w:color w:val="auto"/>
          <w:sz w:val="22"/>
          <w:szCs w:val="22"/>
        </w:rPr>
      </w:pPr>
    </w:p>
    <w:p w14:paraId="7DCEECD3" w14:textId="36FAB4B7" w:rsidR="0022274B" w:rsidRPr="000019C9" w:rsidRDefault="00761071" w:rsidP="000E48B2">
      <w:pPr>
        <w:pStyle w:val="NormalWeb"/>
        <w:jc w:val="both"/>
        <w:rPr>
          <w:rFonts w:ascii="Calibri" w:eastAsia="Calibri" w:hAnsi="Calibri" w:cs="Calibri"/>
          <w:b/>
          <w:bCs/>
          <w:color w:val="2F5496" w:themeColor="accent1" w:themeShade="BF"/>
          <w:sz w:val="22"/>
          <w:szCs w:val="22"/>
        </w:rPr>
      </w:pPr>
      <w:r w:rsidRPr="000019C9">
        <w:rPr>
          <w:rFonts w:ascii="Calibri" w:eastAsia="Calibri" w:hAnsi="Calibri" w:cs="Calibri"/>
          <w:b/>
          <w:bCs/>
          <w:color w:val="2F5496" w:themeColor="accent1" w:themeShade="BF"/>
          <w:sz w:val="22"/>
          <w:szCs w:val="22"/>
        </w:rPr>
        <w:t xml:space="preserve">VII. </w:t>
      </w:r>
      <w:r w:rsidR="00BE6A90" w:rsidRPr="000019C9">
        <w:rPr>
          <w:rFonts w:ascii="Calibri" w:eastAsia="Calibri" w:hAnsi="Calibri" w:cs="Calibri"/>
          <w:b/>
          <w:bCs/>
          <w:color w:val="2F5496" w:themeColor="accent1" w:themeShade="BF"/>
          <w:sz w:val="22"/>
          <w:szCs w:val="22"/>
        </w:rPr>
        <w:t xml:space="preserve">QUALIFICATIONS/SKILLS </w:t>
      </w:r>
    </w:p>
    <w:p w14:paraId="4AF3ACB8" w14:textId="77777777" w:rsidR="00ED4659" w:rsidRPr="000019C9" w:rsidRDefault="00ED4659" w:rsidP="000E48B2">
      <w:pPr>
        <w:pStyle w:val="NormalWeb"/>
        <w:jc w:val="both"/>
        <w:rPr>
          <w:rFonts w:ascii="Calibri" w:eastAsia="Calibri" w:hAnsi="Calibri" w:cs="Calibri"/>
          <w:b/>
          <w:bCs/>
          <w:color w:val="2F5496" w:themeColor="accent1" w:themeShade="BF"/>
          <w:sz w:val="22"/>
          <w:szCs w:val="22"/>
        </w:rPr>
      </w:pPr>
    </w:p>
    <w:p w14:paraId="066064D4" w14:textId="57F6D668" w:rsidR="0022274B" w:rsidRPr="000019C9" w:rsidRDefault="002A172C" w:rsidP="000E48B2">
      <w:pPr>
        <w:pStyle w:val="Body"/>
        <w:keepNext/>
        <w:jc w:val="both"/>
        <w:rPr>
          <w:rFonts w:ascii="Calibri" w:eastAsia="Calibri" w:hAnsi="Calibri" w:cs="Calibri"/>
          <w:color w:val="auto"/>
          <w:sz w:val="22"/>
          <w:szCs w:val="22"/>
        </w:rPr>
      </w:pPr>
      <w:r w:rsidRPr="000019C9">
        <w:rPr>
          <w:rFonts w:ascii="Calibri" w:eastAsia="Calibri" w:hAnsi="Calibri" w:cs="Calibri"/>
          <w:color w:val="auto"/>
          <w:sz w:val="22"/>
          <w:szCs w:val="22"/>
        </w:rPr>
        <w:t xml:space="preserve">The applicant will be evaluated based on technical capacities (70%) and financial proposal (30%). Technical evaluation will be based on the following criteria stated as below. </w:t>
      </w:r>
    </w:p>
    <w:p w14:paraId="338C2C33" w14:textId="77777777" w:rsidR="00761071" w:rsidRPr="000019C9" w:rsidRDefault="00761071" w:rsidP="000E48B2">
      <w:pPr>
        <w:pStyle w:val="Body"/>
        <w:keepNext/>
        <w:jc w:val="both"/>
        <w:rPr>
          <w:rFonts w:ascii="Calibri" w:eastAsia="Calibri" w:hAnsi="Calibri" w:cs="Calibri"/>
          <w:color w:val="auto"/>
          <w:sz w:val="22"/>
          <w:szCs w:val="22"/>
        </w:rPr>
      </w:pPr>
    </w:p>
    <w:tbl>
      <w:tblPr>
        <w:tblW w:w="900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9"/>
        <w:gridCol w:w="6741"/>
        <w:gridCol w:w="1830"/>
      </w:tblGrid>
      <w:tr w:rsidR="00DC06C0" w:rsidRPr="000019C9" w14:paraId="53CCFB05"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08BB1C" w14:textId="77777777" w:rsidR="0022274B" w:rsidRPr="000019C9" w:rsidRDefault="002A172C" w:rsidP="000E48B2">
            <w:pPr>
              <w:pStyle w:val="Body"/>
              <w:jc w:val="both"/>
              <w:rPr>
                <w:rFonts w:ascii="Calibri" w:hAnsi="Calibri" w:cs="Calibri"/>
                <w:color w:val="auto"/>
                <w:sz w:val="22"/>
                <w:szCs w:val="22"/>
              </w:rPr>
            </w:pPr>
            <w:r w:rsidRPr="000019C9">
              <w:rPr>
                <w:rFonts w:ascii="Calibri" w:eastAsia="Calibri" w:hAnsi="Calibri" w:cs="Calibri"/>
                <w:color w:val="auto"/>
                <w:sz w:val="22"/>
                <w:szCs w:val="22"/>
              </w:rPr>
              <w:t xml:space="preserve">1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FEED73" w14:textId="04531A59" w:rsidR="0022274B" w:rsidRPr="000019C9" w:rsidRDefault="002A172C" w:rsidP="000E48B2">
            <w:pPr>
              <w:pStyle w:val="NormalWeb"/>
              <w:jc w:val="both"/>
              <w:rPr>
                <w:rFonts w:ascii="Calibri" w:hAnsi="Calibri" w:cs="Calibri"/>
                <w:color w:val="auto"/>
                <w:sz w:val="22"/>
                <w:szCs w:val="22"/>
              </w:rPr>
            </w:pPr>
            <w:r w:rsidRPr="000019C9">
              <w:rPr>
                <w:rFonts w:ascii="Calibri" w:eastAsia="Calibri" w:hAnsi="Calibri" w:cs="Calibri"/>
                <w:color w:val="auto"/>
                <w:sz w:val="22"/>
                <w:szCs w:val="22"/>
              </w:rPr>
              <w:t xml:space="preserve">Master’s degree on </w:t>
            </w:r>
            <w:r w:rsidR="00D26EBE" w:rsidRPr="000019C9">
              <w:rPr>
                <w:rFonts w:ascii="Calibri" w:eastAsia="Calibri" w:hAnsi="Calibri" w:cs="Calibri"/>
                <w:color w:val="auto"/>
                <w:sz w:val="22"/>
                <w:szCs w:val="22"/>
              </w:rPr>
              <w:t>Sociology</w:t>
            </w:r>
            <w:r w:rsidR="000E12C0" w:rsidRPr="000019C9">
              <w:rPr>
                <w:rFonts w:ascii="Calibri" w:eastAsia="Calibri" w:hAnsi="Calibri" w:cs="Calibri"/>
                <w:color w:val="auto"/>
                <w:sz w:val="22"/>
                <w:szCs w:val="22"/>
              </w:rPr>
              <w:t>, Social Development, Public Policy and Planning</w:t>
            </w:r>
            <w:r w:rsidRPr="000019C9">
              <w:rPr>
                <w:rFonts w:ascii="Calibri" w:eastAsia="Calibri" w:hAnsi="Calibri" w:cs="Calibri"/>
                <w:color w:val="auto"/>
                <w:sz w:val="22"/>
                <w:szCs w:val="22"/>
              </w:rPr>
              <w:t>,</w:t>
            </w:r>
            <w:r w:rsidR="003B1946" w:rsidRPr="000019C9">
              <w:rPr>
                <w:rFonts w:ascii="Calibri" w:eastAsia="Calibri" w:hAnsi="Calibri" w:cs="Calibri"/>
                <w:color w:val="auto"/>
                <w:sz w:val="22"/>
                <w:szCs w:val="22"/>
              </w:rPr>
              <w:t xml:space="preserve"> Sustainable Development</w:t>
            </w:r>
            <w:r w:rsidR="00ED4659" w:rsidRPr="000019C9">
              <w:rPr>
                <w:rFonts w:ascii="Calibri" w:eastAsia="Calibri" w:hAnsi="Calibri" w:cs="Calibri"/>
                <w:color w:val="auto"/>
                <w:sz w:val="22"/>
                <w:szCs w:val="22"/>
              </w:rPr>
              <w:t>, Economics</w:t>
            </w:r>
            <w:r w:rsidR="00D26EBE" w:rsidRPr="000019C9">
              <w:rPr>
                <w:rFonts w:ascii="Calibri" w:eastAsia="Calibri" w:hAnsi="Calibri" w:cs="Calibri"/>
                <w:color w:val="auto"/>
                <w:sz w:val="22"/>
                <w:szCs w:val="22"/>
              </w:rPr>
              <w:t xml:space="preserve"> </w:t>
            </w:r>
            <w:r w:rsidR="00D22649" w:rsidRPr="000019C9">
              <w:rPr>
                <w:rFonts w:ascii="Calibri" w:eastAsia="Calibri" w:hAnsi="Calibri" w:cs="Calibri"/>
                <w:color w:val="auto"/>
                <w:sz w:val="22"/>
                <w:szCs w:val="22"/>
              </w:rPr>
              <w:t>or other relevant field</w:t>
            </w:r>
            <w:r w:rsidR="00B153DA" w:rsidRPr="000019C9">
              <w:rPr>
                <w:rFonts w:ascii="Calibri" w:eastAsia="Calibri" w:hAnsi="Calibri" w:cs="Calibri"/>
                <w:color w:val="auto"/>
                <w:sz w:val="22"/>
                <w:szCs w:val="22"/>
              </w:rPr>
              <w:t>s</w:t>
            </w:r>
            <w:r w:rsidRPr="000019C9">
              <w:rPr>
                <w:rFonts w:ascii="Calibri" w:eastAsia="Calibri" w:hAnsi="Calibri" w:cs="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E82B2B" w14:textId="02ADE9A4" w:rsidR="0022274B" w:rsidRPr="000019C9" w:rsidRDefault="007F2B1A" w:rsidP="000E48B2">
            <w:pPr>
              <w:pStyle w:val="Body"/>
              <w:jc w:val="both"/>
              <w:rPr>
                <w:rFonts w:ascii="Calibri" w:hAnsi="Calibri" w:cs="Calibri"/>
                <w:color w:val="auto"/>
                <w:sz w:val="22"/>
                <w:szCs w:val="22"/>
              </w:rPr>
            </w:pPr>
            <w:r w:rsidRPr="000019C9">
              <w:rPr>
                <w:rFonts w:ascii="Calibri" w:eastAsia="Calibri" w:hAnsi="Calibri" w:cs="Calibri"/>
                <w:color w:val="auto"/>
                <w:sz w:val="22"/>
                <w:szCs w:val="22"/>
              </w:rPr>
              <w:t>1</w:t>
            </w:r>
            <w:r w:rsidR="00B9785F" w:rsidRPr="000019C9">
              <w:rPr>
                <w:rFonts w:ascii="Calibri" w:eastAsia="Calibri" w:hAnsi="Calibri" w:cs="Calibri"/>
                <w:color w:val="auto"/>
                <w:sz w:val="22"/>
                <w:szCs w:val="22"/>
              </w:rPr>
              <w:t>0</w:t>
            </w:r>
            <w:r w:rsidR="002A172C" w:rsidRPr="000019C9">
              <w:rPr>
                <w:rFonts w:ascii="Calibri" w:eastAsia="Calibri" w:hAnsi="Calibri" w:cs="Calibri"/>
                <w:color w:val="auto"/>
                <w:sz w:val="22"/>
                <w:szCs w:val="22"/>
              </w:rPr>
              <w:t xml:space="preserve"> points</w:t>
            </w:r>
          </w:p>
        </w:tc>
      </w:tr>
      <w:tr w:rsidR="00DC06C0" w:rsidRPr="000019C9" w14:paraId="4F94DF53"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6C5F4" w14:textId="77777777" w:rsidR="0022274B" w:rsidRPr="000019C9" w:rsidRDefault="002A172C" w:rsidP="000E48B2">
            <w:pPr>
              <w:pStyle w:val="Body"/>
              <w:jc w:val="both"/>
              <w:rPr>
                <w:rFonts w:ascii="Calibri" w:hAnsi="Calibri" w:cs="Calibri"/>
                <w:color w:val="auto"/>
                <w:sz w:val="22"/>
                <w:szCs w:val="22"/>
              </w:rPr>
            </w:pPr>
            <w:r w:rsidRPr="000019C9">
              <w:rPr>
                <w:rFonts w:ascii="Calibri" w:eastAsia="Calibri" w:hAnsi="Calibri" w:cs="Calibri"/>
                <w:color w:val="auto"/>
                <w:sz w:val="22"/>
                <w:szCs w:val="22"/>
              </w:rPr>
              <w:t>2</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52B5C" w14:textId="10B79ABE" w:rsidR="0022274B" w:rsidRPr="000019C9" w:rsidRDefault="00A90BED" w:rsidP="000E48B2">
            <w:pPr>
              <w:pStyle w:val="NormalWeb"/>
              <w:jc w:val="both"/>
              <w:rPr>
                <w:rFonts w:ascii="Calibri" w:hAnsi="Calibri" w:cs="Calibri"/>
                <w:color w:val="auto"/>
                <w:sz w:val="22"/>
                <w:szCs w:val="22"/>
              </w:rPr>
            </w:pPr>
            <w:r w:rsidRPr="000019C9">
              <w:rPr>
                <w:rFonts w:ascii="Calibri" w:eastAsia="Calibri" w:hAnsi="Calibri" w:cs="Calibri"/>
                <w:color w:val="auto"/>
                <w:sz w:val="22"/>
                <w:szCs w:val="22"/>
              </w:rPr>
              <w:t>A minimum of</w:t>
            </w:r>
            <w:r w:rsidR="00D26EBE" w:rsidRPr="000019C9">
              <w:rPr>
                <w:rFonts w:ascii="Calibri" w:eastAsia="Calibri" w:hAnsi="Calibri" w:cs="Calibri"/>
                <w:color w:val="auto"/>
                <w:sz w:val="22"/>
                <w:szCs w:val="22"/>
              </w:rPr>
              <w:t xml:space="preserve"> </w:t>
            </w:r>
            <w:r w:rsidR="00F5767D" w:rsidRPr="000019C9">
              <w:rPr>
                <w:rFonts w:ascii="Calibri" w:eastAsia="Calibri" w:hAnsi="Calibri" w:cs="Calibri"/>
                <w:color w:val="auto"/>
                <w:sz w:val="22"/>
                <w:szCs w:val="22"/>
              </w:rPr>
              <w:t>1</w:t>
            </w:r>
            <w:r w:rsidR="000E48B2" w:rsidRPr="000019C9">
              <w:rPr>
                <w:rFonts w:ascii="Calibri" w:eastAsia="Calibri" w:hAnsi="Calibri" w:cs="Calibri"/>
                <w:color w:val="auto"/>
                <w:sz w:val="22"/>
                <w:szCs w:val="22"/>
              </w:rPr>
              <w:t>2</w:t>
            </w:r>
            <w:r w:rsidR="002E6C37" w:rsidRPr="000019C9">
              <w:rPr>
                <w:rFonts w:ascii="Calibri" w:eastAsia="Calibri" w:hAnsi="Calibri" w:cs="Calibri"/>
                <w:color w:val="auto"/>
                <w:sz w:val="22"/>
                <w:szCs w:val="22"/>
              </w:rPr>
              <w:t xml:space="preserve"> years </w:t>
            </w:r>
            <w:r w:rsidRPr="000019C9">
              <w:rPr>
                <w:rFonts w:ascii="Calibri" w:eastAsia="Calibri" w:hAnsi="Calibri" w:cs="Calibri"/>
                <w:color w:val="auto"/>
                <w:sz w:val="22"/>
                <w:szCs w:val="22"/>
              </w:rPr>
              <w:t xml:space="preserve">working experience </w:t>
            </w:r>
            <w:r w:rsidR="0085747C" w:rsidRPr="000019C9">
              <w:rPr>
                <w:rFonts w:ascii="Calibri" w:eastAsia="Calibri" w:hAnsi="Calibri" w:cs="Calibri"/>
                <w:color w:val="auto"/>
                <w:sz w:val="22"/>
                <w:szCs w:val="22"/>
              </w:rPr>
              <w:t>on planning policy</w:t>
            </w:r>
            <w:r w:rsidR="00B9785F" w:rsidRPr="000019C9">
              <w:rPr>
                <w:rFonts w:ascii="Calibri" w:eastAsia="Calibri" w:hAnsi="Calibri" w:cs="Calibri"/>
                <w:color w:val="auto"/>
                <w:sz w:val="22"/>
                <w:szCs w:val="22"/>
              </w:rPr>
              <w:t xml:space="preserve"> or sustainable development</w:t>
            </w:r>
            <w:r w:rsidR="0085747C" w:rsidRPr="000019C9">
              <w:rPr>
                <w:rFonts w:ascii="Calibri" w:eastAsia="Calibri" w:hAnsi="Calibri" w:cs="Calibri"/>
                <w:color w:val="auto"/>
                <w:sz w:val="22"/>
                <w:szCs w:val="22"/>
              </w:rPr>
              <w:t xml:space="preserve"> at the national and subnational level.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D3CDE" w14:textId="234BFA9D" w:rsidR="0022274B" w:rsidRPr="000019C9" w:rsidRDefault="000608BE" w:rsidP="000E48B2">
            <w:pPr>
              <w:pStyle w:val="Body"/>
              <w:jc w:val="both"/>
              <w:rPr>
                <w:rFonts w:ascii="Calibri" w:hAnsi="Calibri" w:cs="Calibri"/>
                <w:color w:val="auto"/>
                <w:sz w:val="22"/>
                <w:szCs w:val="22"/>
              </w:rPr>
            </w:pPr>
            <w:r w:rsidRPr="000019C9">
              <w:rPr>
                <w:rFonts w:ascii="Calibri" w:eastAsia="Calibri" w:hAnsi="Calibri" w:cs="Calibri"/>
                <w:color w:val="auto"/>
                <w:sz w:val="22"/>
                <w:szCs w:val="22"/>
              </w:rPr>
              <w:t>2</w:t>
            </w:r>
            <w:r w:rsidR="007F2B1A" w:rsidRPr="000019C9">
              <w:rPr>
                <w:rFonts w:ascii="Calibri" w:eastAsia="Calibri" w:hAnsi="Calibri" w:cs="Calibri"/>
                <w:color w:val="auto"/>
                <w:sz w:val="22"/>
                <w:szCs w:val="22"/>
              </w:rPr>
              <w:t>5</w:t>
            </w:r>
            <w:r w:rsidR="002A172C" w:rsidRPr="000019C9">
              <w:rPr>
                <w:rFonts w:ascii="Calibri" w:eastAsia="Calibri" w:hAnsi="Calibri" w:cs="Calibri"/>
                <w:color w:val="auto"/>
                <w:sz w:val="22"/>
                <w:szCs w:val="22"/>
              </w:rPr>
              <w:t xml:space="preserve"> points </w:t>
            </w:r>
          </w:p>
        </w:tc>
      </w:tr>
      <w:tr w:rsidR="00DC06C0" w:rsidRPr="000019C9" w14:paraId="7FC58F99"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055D5" w14:textId="7922E0A8" w:rsidR="008815B3" w:rsidRPr="000019C9" w:rsidRDefault="002E6C37" w:rsidP="000E48B2">
            <w:pPr>
              <w:pStyle w:val="Body"/>
              <w:jc w:val="both"/>
              <w:rPr>
                <w:rFonts w:ascii="Calibri" w:eastAsia="Calibri" w:hAnsi="Calibri" w:cs="Calibri"/>
                <w:color w:val="auto"/>
                <w:sz w:val="22"/>
                <w:szCs w:val="22"/>
              </w:rPr>
            </w:pPr>
            <w:r w:rsidRPr="000019C9">
              <w:rPr>
                <w:rFonts w:ascii="Calibri" w:eastAsia="Calibri" w:hAnsi="Calibri" w:cs="Calibri"/>
                <w:color w:val="auto"/>
                <w:sz w:val="22"/>
                <w:szCs w:val="22"/>
              </w:rPr>
              <w:t>3</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99C1B" w14:textId="17C74F56" w:rsidR="008815B3" w:rsidRPr="000019C9" w:rsidRDefault="0085747C" w:rsidP="000E48B2">
            <w:pPr>
              <w:pStyle w:val="NormalWeb"/>
              <w:jc w:val="both"/>
              <w:rPr>
                <w:rFonts w:ascii="Calibri" w:eastAsia="Calibri" w:hAnsi="Calibri" w:cs="Calibri"/>
                <w:color w:val="auto"/>
                <w:sz w:val="22"/>
                <w:szCs w:val="22"/>
              </w:rPr>
            </w:pPr>
            <w:r w:rsidRPr="000019C9">
              <w:rPr>
                <w:rFonts w:ascii="Calibri" w:eastAsia="Calibri" w:hAnsi="Calibri" w:cs="Calibri"/>
                <w:color w:val="auto"/>
                <w:sz w:val="22"/>
                <w:szCs w:val="22"/>
              </w:rPr>
              <w:t xml:space="preserve">Having a good understanding on the </w:t>
            </w:r>
            <w:r w:rsidR="000E48B2" w:rsidRPr="000019C9">
              <w:rPr>
                <w:rFonts w:ascii="Calibri" w:eastAsia="Calibri" w:hAnsi="Calibri" w:cs="Calibri"/>
                <w:color w:val="auto"/>
                <w:sz w:val="22"/>
                <w:szCs w:val="22"/>
              </w:rPr>
              <w:t>gender responsive planning</w:t>
            </w:r>
            <w:r w:rsidRPr="000019C9">
              <w:rPr>
                <w:rFonts w:ascii="Calibri" w:eastAsia="Calibri" w:hAnsi="Calibri" w:cs="Calibri"/>
                <w:color w:val="auto"/>
                <w:sz w:val="22"/>
                <w:szCs w:val="22"/>
              </w:rPr>
              <w:t xml:space="preserve"> </w:t>
            </w:r>
            <w:r w:rsidR="00ED4659" w:rsidRPr="000019C9">
              <w:rPr>
                <w:rFonts w:ascii="Calibri" w:eastAsia="Calibri" w:hAnsi="Calibri" w:cs="Calibri"/>
                <w:color w:val="auto"/>
                <w:sz w:val="22"/>
                <w:szCs w:val="22"/>
              </w:rPr>
              <w:t>and budgeting</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67579" w14:textId="3324F3F8" w:rsidR="008815B3" w:rsidRPr="000019C9" w:rsidRDefault="001735F9" w:rsidP="000E48B2">
            <w:pPr>
              <w:pStyle w:val="Body"/>
              <w:jc w:val="both"/>
              <w:rPr>
                <w:rFonts w:ascii="Calibri" w:eastAsia="Calibri" w:hAnsi="Calibri" w:cs="Calibri"/>
                <w:color w:val="auto"/>
                <w:sz w:val="22"/>
                <w:szCs w:val="22"/>
              </w:rPr>
            </w:pPr>
            <w:r w:rsidRPr="000019C9">
              <w:rPr>
                <w:rFonts w:ascii="Calibri" w:eastAsia="Calibri" w:hAnsi="Calibri" w:cs="Calibri"/>
                <w:color w:val="auto"/>
                <w:sz w:val="22"/>
                <w:szCs w:val="22"/>
              </w:rPr>
              <w:t>2</w:t>
            </w:r>
            <w:r w:rsidR="007F2B1A" w:rsidRPr="000019C9">
              <w:rPr>
                <w:rFonts w:ascii="Calibri" w:eastAsia="Calibri" w:hAnsi="Calibri" w:cs="Calibri"/>
                <w:color w:val="auto"/>
                <w:sz w:val="22"/>
                <w:szCs w:val="22"/>
              </w:rPr>
              <w:t>5</w:t>
            </w:r>
            <w:r w:rsidR="008815B3" w:rsidRPr="000019C9">
              <w:rPr>
                <w:rFonts w:ascii="Calibri" w:eastAsia="Calibri" w:hAnsi="Calibri" w:cs="Calibri"/>
                <w:color w:val="auto"/>
                <w:sz w:val="22"/>
                <w:szCs w:val="22"/>
              </w:rPr>
              <w:t xml:space="preserve"> points</w:t>
            </w:r>
          </w:p>
        </w:tc>
      </w:tr>
      <w:tr w:rsidR="00DC06C0" w:rsidRPr="000019C9" w14:paraId="6DC2AFD7" w14:textId="77777777" w:rsidTr="000608BE">
        <w:trPr>
          <w:trHeight w:val="99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48425B" w14:textId="1C72BEFF" w:rsidR="0022274B" w:rsidRPr="000019C9" w:rsidRDefault="002E6C37" w:rsidP="000E48B2">
            <w:pPr>
              <w:pStyle w:val="Body"/>
              <w:jc w:val="both"/>
              <w:rPr>
                <w:rFonts w:ascii="Calibri" w:hAnsi="Calibri" w:cs="Calibri"/>
                <w:color w:val="auto"/>
                <w:sz w:val="22"/>
                <w:szCs w:val="22"/>
              </w:rPr>
            </w:pPr>
            <w:r w:rsidRPr="000019C9">
              <w:rPr>
                <w:rFonts w:ascii="Calibri" w:eastAsia="Calibri" w:hAnsi="Calibri" w:cs="Calibri"/>
                <w:color w:val="auto"/>
                <w:sz w:val="22"/>
                <w:szCs w:val="22"/>
              </w:rPr>
              <w:t>4</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26504E" w14:textId="2321AB0D" w:rsidR="0022274B" w:rsidRPr="000019C9" w:rsidRDefault="0085747C" w:rsidP="000E48B2">
            <w:pPr>
              <w:pStyle w:val="NormalWeb"/>
              <w:jc w:val="both"/>
              <w:rPr>
                <w:rFonts w:ascii="Calibri" w:hAnsi="Calibri" w:cs="Calibri"/>
                <w:color w:val="auto"/>
                <w:sz w:val="22"/>
                <w:szCs w:val="22"/>
              </w:rPr>
            </w:pPr>
            <w:r w:rsidRPr="000019C9">
              <w:rPr>
                <w:rFonts w:ascii="Calibri" w:eastAsia="Calibri" w:hAnsi="Calibri" w:cs="Calibri"/>
                <w:color w:val="auto"/>
                <w:sz w:val="22"/>
                <w:szCs w:val="22"/>
              </w:rPr>
              <w:t xml:space="preserve">Having experience in developing research </w:t>
            </w:r>
            <w:r w:rsidR="00B9785F" w:rsidRPr="000019C9">
              <w:rPr>
                <w:rFonts w:ascii="Calibri" w:eastAsia="Calibri" w:hAnsi="Calibri" w:cs="Calibri"/>
                <w:color w:val="auto"/>
                <w:sz w:val="22"/>
                <w:szCs w:val="22"/>
              </w:rPr>
              <w:t>on gender issues or sustainable development</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E3C9D4" w14:textId="29A2E038" w:rsidR="0022274B" w:rsidRPr="000019C9" w:rsidRDefault="00462C2F" w:rsidP="000E48B2">
            <w:pPr>
              <w:pStyle w:val="Body"/>
              <w:spacing w:after="200"/>
              <w:jc w:val="both"/>
              <w:rPr>
                <w:rFonts w:ascii="Calibri" w:eastAsia="Calibri" w:hAnsi="Calibri" w:cs="Calibri"/>
                <w:color w:val="auto"/>
                <w:sz w:val="22"/>
                <w:szCs w:val="22"/>
              </w:rPr>
            </w:pPr>
            <w:r w:rsidRPr="000019C9">
              <w:rPr>
                <w:rFonts w:ascii="Calibri" w:eastAsia="Calibri" w:hAnsi="Calibri" w:cs="Calibri"/>
                <w:color w:val="auto"/>
                <w:sz w:val="22"/>
                <w:szCs w:val="22"/>
              </w:rPr>
              <w:t>2</w:t>
            </w:r>
            <w:r w:rsidR="008815B3" w:rsidRPr="000019C9">
              <w:rPr>
                <w:rFonts w:ascii="Calibri" w:eastAsia="Calibri" w:hAnsi="Calibri" w:cs="Calibri"/>
                <w:color w:val="auto"/>
                <w:sz w:val="22"/>
                <w:szCs w:val="22"/>
              </w:rPr>
              <w:t>0</w:t>
            </w:r>
            <w:r w:rsidR="002A172C" w:rsidRPr="000019C9">
              <w:rPr>
                <w:rFonts w:ascii="Calibri" w:eastAsia="Calibri" w:hAnsi="Calibri" w:cs="Calibri"/>
                <w:color w:val="auto"/>
                <w:sz w:val="22"/>
                <w:szCs w:val="22"/>
              </w:rPr>
              <w:t xml:space="preserve"> points</w:t>
            </w:r>
          </w:p>
        </w:tc>
      </w:tr>
      <w:tr w:rsidR="00DC06C0" w:rsidRPr="000019C9" w14:paraId="66D44763" w14:textId="77777777" w:rsidTr="000608BE">
        <w:trPr>
          <w:trHeight w:val="63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3EFA8D" w14:textId="076F8DF6" w:rsidR="002E6C37" w:rsidRPr="000019C9" w:rsidRDefault="001735F9" w:rsidP="000E48B2">
            <w:pPr>
              <w:pStyle w:val="Body"/>
              <w:jc w:val="both"/>
              <w:rPr>
                <w:rFonts w:ascii="Calibri" w:eastAsia="Calibri" w:hAnsi="Calibri" w:cs="Calibri"/>
                <w:color w:val="auto"/>
                <w:sz w:val="22"/>
                <w:szCs w:val="22"/>
              </w:rPr>
            </w:pPr>
            <w:r w:rsidRPr="000019C9">
              <w:rPr>
                <w:rFonts w:ascii="Calibri" w:eastAsia="Calibri" w:hAnsi="Calibri" w:cs="Calibri"/>
                <w:color w:val="auto"/>
                <w:sz w:val="22"/>
                <w:szCs w:val="22"/>
              </w:rPr>
              <w:lastRenderedPageBreak/>
              <w:t>5</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EB695" w14:textId="6B41FFCF" w:rsidR="002E6C37" w:rsidRPr="000019C9" w:rsidRDefault="002E6C37" w:rsidP="000E48B2">
            <w:pPr>
              <w:pStyle w:val="NormalWeb"/>
              <w:jc w:val="both"/>
              <w:rPr>
                <w:rFonts w:ascii="Calibri" w:eastAsia="Calibri" w:hAnsi="Calibri" w:cs="Calibri"/>
                <w:color w:val="auto"/>
                <w:sz w:val="22"/>
                <w:szCs w:val="22"/>
              </w:rPr>
            </w:pPr>
            <w:r w:rsidRPr="000019C9">
              <w:rPr>
                <w:rFonts w:ascii="Calibri" w:eastAsia="Calibri" w:hAnsi="Calibri" w:cs="Calibri"/>
                <w:color w:val="auto"/>
                <w:sz w:val="22"/>
                <w:szCs w:val="22"/>
              </w:rPr>
              <w:t>Having experience in</w:t>
            </w:r>
            <w:r w:rsidR="000E12C0" w:rsidRPr="000019C9">
              <w:rPr>
                <w:rFonts w:ascii="Calibri" w:eastAsia="Calibri" w:hAnsi="Calibri" w:cs="Calibri"/>
                <w:color w:val="auto"/>
                <w:sz w:val="22"/>
                <w:szCs w:val="22"/>
              </w:rPr>
              <w:t xml:space="preserve"> conducting trainings and delivering the presentations at training workshops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4F5749" w14:textId="22B677D3" w:rsidR="002E6C37" w:rsidRPr="000019C9" w:rsidRDefault="007F2B1A" w:rsidP="000E48B2">
            <w:pPr>
              <w:pStyle w:val="Body"/>
              <w:jc w:val="both"/>
              <w:rPr>
                <w:rFonts w:ascii="Calibri" w:eastAsia="Calibri" w:hAnsi="Calibri" w:cs="Calibri"/>
                <w:color w:val="auto"/>
                <w:sz w:val="22"/>
                <w:szCs w:val="22"/>
              </w:rPr>
            </w:pPr>
            <w:r w:rsidRPr="000019C9">
              <w:rPr>
                <w:rFonts w:ascii="Calibri" w:eastAsia="Calibri" w:hAnsi="Calibri" w:cs="Calibri"/>
                <w:color w:val="auto"/>
                <w:sz w:val="22"/>
                <w:szCs w:val="22"/>
              </w:rPr>
              <w:t>10</w:t>
            </w:r>
            <w:r w:rsidR="001735F9" w:rsidRPr="000019C9">
              <w:rPr>
                <w:rFonts w:ascii="Calibri" w:eastAsia="Calibri" w:hAnsi="Calibri" w:cs="Calibri"/>
                <w:color w:val="auto"/>
                <w:sz w:val="22"/>
                <w:szCs w:val="22"/>
              </w:rPr>
              <w:t xml:space="preserve"> points</w:t>
            </w:r>
          </w:p>
        </w:tc>
      </w:tr>
      <w:tr w:rsidR="00DC06C0" w:rsidRPr="000019C9" w14:paraId="0EB457AA" w14:textId="77777777">
        <w:trPr>
          <w:trHeight w:val="68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7BD65" w14:textId="5DE483AE" w:rsidR="0022274B" w:rsidRPr="000019C9" w:rsidRDefault="001735F9" w:rsidP="000E48B2">
            <w:pPr>
              <w:pStyle w:val="Body"/>
              <w:jc w:val="both"/>
              <w:rPr>
                <w:rFonts w:ascii="Calibri" w:hAnsi="Calibri" w:cs="Calibri"/>
                <w:color w:val="auto"/>
                <w:sz w:val="22"/>
                <w:szCs w:val="22"/>
              </w:rPr>
            </w:pPr>
            <w:r w:rsidRPr="000019C9">
              <w:rPr>
                <w:rFonts w:ascii="Calibri" w:hAnsi="Calibri" w:cs="Calibri"/>
                <w:color w:val="auto"/>
                <w:sz w:val="22"/>
                <w:szCs w:val="22"/>
              </w:rPr>
              <w:t>6</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9B3EB" w14:textId="18F932B3" w:rsidR="0022274B" w:rsidRPr="000019C9" w:rsidRDefault="001735F9" w:rsidP="000E48B2">
            <w:pPr>
              <w:pStyle w:val="NormalWeb"/>
              <w:jc w:val="both"/>
              <w:rPr>
                <w:rFonts w:ascii="Calibri" w:hAnsi="Calibri" w:cs="Calibri"/>
                <w:color w:val="auto"/>
                <w:sz w:val="22"/>
                <w:szCs w:val="22"/>
              </w:rPr>
            </w:pPr>
            <w:r w:rsidRPr="000019C9">
              <w:rPr>
                <w:rFonts w:ascii="Calibri" w:eastAsia="Calibri" w:hAnsi="Calibri" w:cs="Calibri"/>
                <w:color w:val="auto"/>
                <w:sz w:val="22"/>
                <w:szCs w:val="22"/>
              </w:rPr>
              <w:t xml:space="preserve">Good writing skills </w:t>
            </w:r>
            <w:r w:rsidR="00ED4659" w:rsidRPr="000019C9">
              <w:rPr>
                <w:rFonts w:ascii="Calibri" w:eastAsia="Calibri" w:hAnsi="Calibri" w:cs="Calibri"/>
                <w:color w:val="auto"/>
                <w:sz w:val="22"/>
                <w:szCs w:val="22"/>
              </w:rPr>
              <w:t>in Vietnamese. Knowledge of English considered an asset.</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580B40" w14:textId="6A8B2C7F" w:rsidR="0022274B" w:rsidRPr="000019C9" w:rsidRDefault="002A172C" w:rsidP="000E48B2">
            <w:pPr>
              <w:pStyle w:val="Body"/>
              <w:jc w:val="both"/>
              <w:rPr>
                <w:rFonts w:ascii="Calibri" w:hAnsi="Calibri" w:cs="Calibri"/>
                <w:color w:val="auto"/>
                <w:sz w:val="22"/>
                <w:szCs w:val="22"/>
              </w:rPr>
            </w:pPr>
            <w:r w:rsidRPr="000019C9">
              <w:rPr>
                <w:rFonts w:ascii="Calibri" w:eastAsia="Calibri" w:hAnsi="Calibri" w:cs="Calibri"/>
                <w:color w:val="auto"/>
                <w:sz w:val="22"/>
                <w:szCs w:val="22"/>
              </w:rPr>
              <w:t>1</w:t>
            </w:r>
            <w:r w:rsidR="001735F9" w:rsidRPr="000019C9">
              <w:rPr>
                <w:rFonts w:ascii="Calibri" w:eastAsia="Calibri" w:hAnsi="Calibri" w:cs="Calibri"/>
                <w:color w:val="auto"/>
                <w:sz w:val="22"/>
                <w:szCs w:val="22"/>
              </w:rPr>
              <w:t>0</w:t>
            </w:r>
            <w:r w:rsidRPr="000019C9">
              <w:rPr>
                <w:rFonts w:ascii="Calibri" w:eastAsia="Calibri" w:hAnsi="Calibri" w:cs="Calibri"/>
                <w:color w:val="auto"/>
                <w:sz w:val="22"/>
                <w:szCs w:val="22"/>
              </w:rPr>
              <w:t xml:space="preserve"> points</w:t>
            </w:r>
          </w:p>
        </w:tc>
      </w:tr>
      <w:tr w:rsidR="00E51CEB" w:rsidRPr="000019C9" w14:paraId="004AD030" w14:textId="77777777">
        <w:trPr>
          <w:trHeight w:val="30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3DE30" w14:textId="77777777" w:rsidR="0022274B" w:rsidRPr="000019C9" w:rsidRDefault="0022274B" w:rsidP="000E48B2">
            <w:pPr>
              <w:jc w:val="both"/>
              <w:rPr>
                <w:rFonts w:ascii="Calibri" w:hAnsi="Calibri" w:cs="Calibri"/>
                <w:sz w:val="22"/>
                <w:szCs w:val="22"/>
              </w:rPr>
            </w:pP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FB194" w14:textId="77777777" w:rsidR="0022274B" w:rsidRPr="000019C9" w:rsidRDefault="002A172C" w:rsidP="000E48B2">
            <w:pPr>
              <w:pStyle w:val="Body"/>
              <w:jc w:val="both"/>
              <w:rPr>
                <w:rFonts w:ascii="Calibri" w:hAnsi="Calibri" w:cs="Calibri"/>
                <w:color w:val="auto"/>
                <w:sz w:val="22"/>
                <w:szCs w:val="22"/>
              </w:rPr>
            </w:pPr>
            <w:r w:rsidRPr="000019C9">
              <w:rPr>
                <w:rFonts w:ascii="Calibri" w:eastAsia="Calibri" w:hAnsi="Calibri" w:cs="Calibri"/>
                <w:b/>
                <w:bCs/>
                <w:color w:val="auto"/>
                <w:sz w:val="22"/>
                <w:szCs w:val="22"/>
              </w:rPr>
              <w:t xml:space="preserve">Total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C41F2" w14:textId="77777777" w:rsidR="0022274B" w:rsidRPr="000019C9" w:rsidRDefault="002A172C" w:rsidP="000E48B2">
            <w:pPr>
              <w:pStyle w:val="Body"/>
              <w:jc w:val="both"/>
              <w:rPr>
                <w:rFonts w:ascii="Calibri" w:hAnsi="Calibri" w:cs="Calibri"/>
                <w:color w:val="auto"/>
                <w:sz w:val="22"/>
                <w:szCs w:val="22"/>
              </w:rPr>
            </w:pPr>
            <w:r w:rsidRPr="000019C9">
              <w:rPr>
                <w:rFonts w:ascii="Calibri" w:eastAsia="Calibri" w:hAnsi="Calibri" w:cs="Calibri"/>
                <w:b/>
                <w:bCs/>
                <w:color w:val="auto"/>
                <w:sz w:val="22"/>
                <w:szCs w:val="22"/>
              </w:rPr>
              <w:t xml:space="preserve">100 points </w:t>
            </w:r>
          </w:p>
        </w:tc>
      </w:tr>
    </w:tbl>
    <w:p w14:paraId="51216ACC" w14:textId="77777777" w:rsidR="0022274B" w:rsidRPr="000019C9" w:rsidRDefault="0022274B" w:rsidP="000E48B2">
      <w:pPr>
        <w:pStyle w:val="Body"/>
        <w:keepNext/>
        <w:widowControl w:val="0"/>
        <w:ind w:left="198" w:hanging="198"/>
        <w:jc w:val="both"/>
        <w:rPr>
          <w:rFonts w:ascii="Calibri" w:eastAsia="Calibri" w:hAnsi="Calibri" w:cs="Calibri"/>
          <w:color w:val="auto"/>
          <w:sz w:val="22"/>
          <w:szCs w:val="22"/>
        </w:rPr>
      </w:pPr>
    </w:p>
    <w:p w14:paraId="543EE2C0" w14:textId="7361BA21" w:rsidR="00761071" w:rsidRPr="000019C9" w:rsidRDefault="00761071" w:rsidP="00ED4659">
      <w:pPr>
        <w:keepNext/>
        <w:jc w:val="both"/>
        <w:rPr>
          <w:rFonts w:ascii="Calibri" w:hAnsi="Calibri" w:cs="Calibri"/>
          <w:b/>
          <w:sz w:val="22"/>
          <w:szCs w:val="22"/>
        </w:rPr>
      </w:pPr>
      <w:r w:rsidRPr="000019C9">
        <w:rPr>
          <w:rFonts w:ascii="Calibri" w:hAnsi="Calibri" w:cs="Calibri"/>
          <w:b/>
          <w:sz w:val="22"/>
          <w:szCs w:val="22"/>
        </w:rPr>
        <w:t>Core Values and Competencies</w:t>
      </w:r>
    </w:p>
    <w:p w14:paraId="072E6A7E" w14:textId="77777777" w:rsidR="00761071" w:rsidRPr="000019C9" w:rsidRDefault="00761071" w:rsidP="00ED4659">
      <w:pPr>
        <w:keepNext/>
        <w:jc w:val="both"/>
        <w:rPr>
          <w:rFonts w:ascii="Calibri" w:hAnsi="Calibri" w:cs="Calibri"/>
          <w:b/>
          <w:sz w:val="22"/>
          <w:szCs w:val="22"/>
        </w:rPr>
      </w:pPr>
    </w:p>
    <w:p w14:paraId="0B8DCF82" w14:textId="77777777" w:rsidR="00761071" w:rsidRPr="000019C9" w:rsidRDefault="00761071" w:rsidP="00ED4659">
      <w:pPr>
        <w:keepNext/>
        <w:jc w:val="both"/>
        <w:rPr>
          <w:rFonts w:ascii="Calibri" w:hAnsi="Calibri" w:cs="Calibri"/>
          <w:sz w:val="22"/>
          <w:szCs w:val="22"/>
        </w:rPr>
      </w:pPr>
      <w:r w:rsidRPr="000019C9">
        <w:rPr>
          <w:rFonts w:ascii="Calibri" w:hAnsi="Calibri" w:cs="Calibri"/>
          <w:sz w:val="22"/>
          <w:szCs w:val="22"/>
        </w:rPr>
        <w:t>In addition to aforementioned requirements and qualifications, it is important that the intern shares the core values and core competencies of the organization.</w:t>
      </w:r>
    </w:p>
    <w:p w14:paraId="5A5E71A9" w14:textId="77777777" w:rsidR="00761071" w:rsidRPr="000019C9" w:rsidRDefault="00761071" w:rsidP="000E48B2">
      <w:pPr>
        <w:jc w:val="both"/>
        <w:rPr>
          <w:rFonts w:ascii="Calibri" w:hAnsi="Calibri" w:cs="Calibri"/>
          <w:sz w:val="22"/>
          <w:szCs w:val="22"/>
          <w:u w:val="single"/>
        </w:rPr>
      </w:pPr>
      <w:r w:rsidRPr="000019C9">
        <w:rPr>
          <w:rFonts w:ascii="Calibri" w:hAnsi="Calibri" w:cs="Calibri"/>
          <w:sz w:val="22"/>
          <w:szCs w:val="22"/>
          <w:u w:val="single"/>
        </w:rPr>
        <w:t>Core Values</w:t>
      </w:r>
    </w:p>
    <w:p w14:paraId="743B4C83" w14:textId="77777777" w:rsidR="00761071" w:rsidRPr="000019C9" w:rsidRDefault="00761071" w:rsidP="000E48B2">
      <w:pPr>
        <w:numPr>
          <w:ilvl w:val="0"/>
          <w:numId w:val="26"/>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Respect for Diversity</w:t>
      </w:r>
    </w:p>
    <w:p w14:paraId="21F341EA" w14:textId="77777777" w:rsidR="00761071" w:rsidRPr="000019C9" w:rsidRDefault="00761071" w:rsidP="000E48B2">
      <w:pPr>
        <w:numPr>
          <w:ilvl w:val="0"/>
          <w:numId w:val="26"/>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Integrity</w:t>
      </w:r>
    </w:p>
    <w:p w14:paraId="0C347F75" w14:textId="77777777" w:rsidR="00761071" w:rsidRPr="000019C9" w:rsidRDefault="00761071" w:rsidP="000E48B2">
      <w:pPr>
        <w:numPr>
          <w:ilvl w:val="0"/>
          <w:numId w:val="26"/>
        </w:numPr>
        <w:pBdr>
          <w:bar w:val="none" w:sz="0" w:color="auto"/>
        </w:pBdr>
        <w:spacing w:after="160" w:line="259" w:lineRule="auto"/>
        <w:jc w:val="both"/>
        <w:rPr>
          <w:rFonts w:ascii="Calibri" w:hAnsi="Calibri" w:cs="Calibri"/>
          <w:sz w:val="22"/>
          <w:szCs w:val="22"/>
        </w:rPr>
      </w:pPr>
      <w:r w:rsidRPr="000019C9">
        <w:rPr>
          <w:rFonts w:ascii="Calibri" w:hAnsi="Calibri" w:cs="Calibri"/>
          <w:sz w:val="22"/>
          <w:szCs w:val="22"/>
        </w:rPr>
        <w:t>Professionalism</w:t>
      </w:r>
    </w:p>
    <w:p w14:paraId="550A6FFD" w14:textId="77777777" w:rsidR="00761071" w:rsidRPr="000019C9" w:rsidRDefault="00761071" w:rsidP="000E48B2">
      <w:pPr>
        <w:jc w:val="both"/>
        <w:rPr>
          <w:rFonts w:ascii="Calibri" w:hAnsi="Calibri" w:cs="Calibri"/>
          <w:sz w:val="22"/>
          <w:szCs w:val="22"/>
          <w:u w:val="single"/>
        </w:rPr>
      </w:pPr>
      <w:r w:rsidRPr="000019C9">
        <w:rPr>
          <w:rFonts w:ascii="Calibri" w:hAnsi="Calibri" w:cs="Calibri"/>
          <w:sz w:val="22"/>
          <w:szCs w:val="22"/>
          <w:u w:val="single"/>
        </w:rPr>
        <w:t>Core Competencies</w:t>
      </w:r>
    </w:p>
    <w:p w14:paraId="0C771780" w14:textId="77777777" w:rsidR="00761071" w:rsidRPr="000019C9" w:rsidRDefault="00761071" w:rsidP="000E48B2">
      <w:pPr>
        <w:numPr>
          <w:ilvl w:val="0"/>
          <w:numId w:val="27"/>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Awareness and Sensitivity Regarding Gender Issues</w:t>
      </w:r>
    </w:p>
    <w:p w14:paraId="4FCD5421" w14:textId="77777777" w:rsidR="00761071" w:rsidRPr="000019C9" w:rsidRDefault="00761071" w:rsidP="000E48B2">
      <w:pPr>
        <w:numPr>
          <w:ilvl w:val="0"/>
          <w:numId w:val="27"/>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Accountability</w:t>
      </w:r>
    </w:p>
    <w:p w14:paraId="13214C89" w14:textId="77777777" w:rsidR="00761071" w:rsidRPr="000019C9" w:rsidRDefault="00761071" w:rsidP="000E48B2">
      <w:pPr>
        <w:numPr>
          <w:ilvl w:val="0"/>
          <w:numId w:val="27"/>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Creative Problem Solving</w:t>
      </w:r>
    </w:p>
    <w:p w14:paraId="7F81CF60" w14:textId="77777777" w:rsidR="00761071" w:rsidRPr="000019C9" w:rsidRDefault="00761071" w:rsidP="000E48B2">
      <w:pPr>
        <w:numPr>
          <w:ilvl w:val="0"/>
          <w:numId w:val="27"/>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Effective Communication</w:t>
      </w:r>
    </w:p>
    <w:p w14:paraId="31FD8B24" w14:textId="77777777" w:rsidR="00761071" w:rsidRPr="000019C9" w:rsidRDefault="00761071" w:rsidP="000E48B2">
      <w:pPr>
        <w:numPr>
          <w:ilvl w:val="0"/>
          <w:numId w:val="27"/>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Inclusive Collaboration</w:t>
      </w:r>
    </w:p>
    <w:p w14:paraId="66CFA1E4" w14:textId="77777777" w:rsidR="00761071" w:rsidRPr="000019C9" w:rsidRDefault="00761071" w:rsidP="000E48B2">
      <w:pPr>
        <w:numPr>
          <w:ilvl w:val="0"/>
          <w:numId w:val="27"/>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Stakeholder Engagement</w:t>
      </w:r>
    </w:p>
    <w:p w14:paraId="4682A269" w14:textId="77777777" w:rsidR="00761071" w:rsidRPr="000019C9" w:rsidRDefault="00761071" w:rsidP="000E48B2">
      <w:pPr>
        <w:numPr>
          <w:ilvl w:val="0"/>
          <w:numId w:val="27"/>
        </w:numPr>
        <w:pBdr>
          <w:bar w:val="none" w:sz="0" w:color="auto"/>
        </w:pBdr>
        <w:spacing w:after="160" w:line="259" w:lineRule="auto"/>
        <w:jc w:val="both"/>
        <w:rPr>
          <w:rFonts w:ascii="Calibri" w:hAnsi="Calibri" w:cs="Calibri"/>
          <w:sz w:val="22"/>
          <w:szCs w:val="22"/>
        </w:rPr>
      </w:pPr>
      <w:r w:rsidRPr="000019C9">
        <w:rPr>
          <w:rFonts w:ascii="Calibri" w:hAnsi="Calibri" w:cs="Calibri"/>
          <w:sz w:val="22"/>
          <w:szCs w:val="22"/>
        </w:rPr>
        <w:t>Leading by Example</w:t>
      </w:r>
    </w:p>
    <w:p w14:paraId="1C9D7648" w14:textId="77777777" w:rsidR="00761071" w:rsidRPr="000019C9" w:rsidRDefault="00761071" w:rsidP="000E48B2">
      <w:pPr>
        <w:jc w:val="both"/>
        <w:rPr>
          <w:rFonts w:ascii="Calibri" w:hAnsi="Calibri" w:cs="Calibri"/>
          <w:sz w:val="22"/>
          <w:szCs w:val="22"/>
        </w:rPr>
      </w:pPr>
      <w:r w:rsidRPr="000019C9">
        <w:rPr>
          <w:rFonts w:ascii="Calibri" w:hAnsi="Calibri" w:cs="Calibri"/>
          <w:sz w:val="22"/>
          <w:szCs w:val="22"/>
        </w:rPr>
        <w:t>Please visit this link for more information on UN Women’s Core Values and Competencies:</w:t>
      </w:r>
    </w:p>
    <w:p w14:paraId="5FCF5D5B" w14:textId="77777777" w:rsidR="00761071" w:rsidRPr="000019C9" w:rsidRDefault="008B1D5F" w:rsidP="000E48B2">
      <w:pPr>
        <w:jc w:val="both"/>
        <w:rPr>
          <w:rFonts w:ascii="Calibri" w:hAnsi="Calibri" w:cs="Calibri"/>
          <w:sz w:val="22"/>
          <w:szCs w:val="22"/>
        </w:rPr>
      </w:pPr>
      <w:hyperlink r:id="rId13">
        <w:r w:rsidR="00761071" w:rsidRPr="000019C9">
          <w:rPr>
            <w:rFonts w:ascii="Calibri" w:hAnsi="Calibri" w:cs="Calibri"/>
            <w:sz w:val="22"/>
            <w:szCs w:val="22"/>
            <w:u w:val="single"/>
          </w:rPr>
          <w:t>http://www.unwomen.org/-/media/headquarters/attachments/sections/about%20us/employment/un-women-employment-values-and-competencies-definitions-en.pdf</w:t>
        </w:r>
      </w:hyperlink>
      <w:r w:rsidR="00761071" w:rsidRPr="000019C9">
        <w:rPr>
          <w:rFonts w:ascii="Calibri" w:hAnsi="Calibri" w:cs="Calibri"/>
          <w:sz w:val="22"/>
          <w:szCs w:val="22"/>
        </w:rPr>
        <w:t xml:space="preserve"> </w:t>
      </w:r>
    </w:p>
    <w:p w14:paraId="313D448D" w14:textId="77777777" w:rsidR="00761071" w:rsidRPr="000019C9" w:rsidRDefault="00761071" w:rsidP="000E48B2">
      <w:pPr>
        <w:ind w:right="36"/>
        <w:jc w:val="both"/>
        <w:rPr>
          <w:rFonts w:ascii="Calibri" w:hAnsi="Calibri" w:cs="Calibri"/>
          <w:sz w:val="22"/>
          <w:szCs w:val="22"/>
        </w:rPr>
      </w:pPr>
      <w:r w:rsidRPr="000019C9">
        <w:rPr>
          <w:rFonts w:ascii="Calibri" w:hAnsi="Calibri" w:cs="Calibri"/>
          <w:sz w:val="22"/>
          <w:szCs w:val="22"/>
        </w:rPr>
        <w:t>The weight of technical points is 70% and financial points is 30%.</w:t>
      </w:r>
    </w:p>
    <w:p w14:paraId="167B9C8F" w14:textId="77777777" w:rsidR="00761071" w:rsidRPr="000019C9" w:rsidRDefault="00761071" w:rsidP="000E48B2">
      <w:pPr>
        <w:spacing w:line="244" w:lineRule="auto"/>
        <w:ind w:right="36"/>
        <w:jc w:val="both"/>
        <w:rPr>
          <w:rFonts w:ascii="Calibri" w:hAnsi="Calibri" w:cs="Calibri"/>
          <w:sz w:val="22"/>
          <w:szCs w:val="22"/>
        </w:rPr>
      </w:pPr>
      <w:r w:rsidRPr="000019C9">
        <w:rPr>
          <w:rFonts w:ascii="Calibri" w:hAnsi="Calibri" w:cs="Calibri"/>
          <w:sz w:val="22"/>
          <w:szCs w:val="22"/>
        </w:rPr>
        <w:t>Individual consultants will be evaluated based on Cumulative analysis, the award of the contract will be made to the individual consultant whose offer has been evaluated and determined as:</w:t>
      </w:r>
    </w:p>
    <w:p w14:paraId="1F31CA6E" w14:textId="77777777" w:rsidR="00761071" w:rsidRPr="000019C9" w:rsidRDefault="00761071" w:rsidP="000E48B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080" w:right="36" w:hanging="450"/>
        <w:jc w:val="both"/>
        <w:rPr>
          <w:rFonts w:ascii="Calibri" w:hAnsi="Calibri" w:cs="Calibri"/>
          <w:sz w:val="22"/>
          <w:szCs w:val="22"/>
        </w:rPr>
      </w:pPr>
      <w:r w:rsidRPr="000019C9">
        <w:rPr>
          <w:rFonts w:ascii="Calibri" w:hAnsi="Calibri" w:cs="Calibri"/>
          <w:sz w:val="22"/>
          <w:szCs w:val="22"/>
        </w:rPr>
        <w:t>Responsive/compliant/acceptable; and</w:t>
      </w:r>
    </w:p>
    <w:p w14:paraId="542FA571" w14:textId="77777777" w:rsidR="00761071" w:rsidRPr="000019C9" w:rsidRDefault="00761071" w:rsidP="000E48B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 w:line="242" w:lineRule="auto"/>
        <w:ind w:left="1080" w:right="36" w:hanging="450"/>
        <w:jc w:val="both"/>
        <w:rPr>
          <w:rFonts w:ascii="Calibri" w:hAnsi="Calibri" w:cs="Calibri"/>
          <w:sz w:val="22"/>
          <w:szCs w:val="22"/>
        </w:rPr>
      </w:pPr>
      <w:r w:rsidRPr="000019C9">
        <w:rPr>
          <w:rFonts w:ascii="Calibri" w:hAnsi="Calibri" w:cs="Calibri"/>
          <w:sz w:val="22"/>
          <w:szCs w:val="22"/>
        </w:rPr>
        <w:t>Having received the highest score out of a pre-determined set of weighted technical and financial criteria specific to the solicitation.</w:t>
      </w:r>
    </w:p>
    <w:p w14:paraId="4E6EBAA8" w14:textId="77777777" w:rsidR="00761071" w:rsidRPr="000019C9" w:rsidRDefault="00761071" w:rsidP="000E48B2">
      <w:pPr>
        <w:pStyle w:val="Body"/>
        <w:jc w:val="both"/>
        <w:rPr>
          <w:rFonts w:ascii="Calibri" w:eastAsia="Calibri" w:hAnsi="Calibri" w:cs="Calibri"/>
          <w:b/>
          <w:bCs/>
          <w:color w:val="8EAADB" w:themeColor="accent1" w:themeTint="99"/>
          <w:sz w:val="22"/>
          <w:szCs w:val="22"/>
        </w:rPr>
      </w:pPr>
    </w:p>
    <w:p w14:paraId="5488E97B" w14:textId="173552CF" w:rsidR="00761071" w:rsidRPr="000019C9" w:rsidRDefault="00761071" w:rsidP="000E48B2">
      <w:pPr>
        <w:rPr>
          <w:rFonts w:ascii="Calibri" w:hAnsi="Calibri" w:cs="Calibri"/>
          <w:b/>
          <w:color w:val="2F5496" w:themeColor="accent1" w:themeShade="BF"/>
          <w:sz w:val="22"/>
          <w:szCs w:val="22"/>
        </w:rPr>
      </w:pPr>
      <w:r w:rsidRPr="000019C9">
        <w:rPr>
          <w:rFonts w:ascii="Calibri" w:hAnsi="Calibri" w:cs="Calibri"/>
          <w:b/>
          <w:color w:val="2F5496" w:themeColor="accent1" w:themeShade="BF"/>
          <w:sz w:val="22"/>
          <w:szCs w:val="22"/>
        </w:rPr>
        <w:t xml:space="preserve">VIII. </w:t>
      </w:r>
      <w:r w:rsidR="002D7410" w:rsidRPr="000019C9">
        <w:rPr>
          <w:rFonts w:ascii="Calibri" w:hAnsi="Calibri" w:cs="Calibri"/>
          <w:b/>
          <w:color w:val="2F5496" w:themeColor="accent1" w:themeShade="BF"/>
          <w:sz w:val="22"/>
          <w:szCs w:val="22"/>
        </w:rPr>
        <w:t xml:space="preserve">APPLICATION </w:t>
      </w:r>
      <w:r w:rsidR="00360AA9" w:rsidRPr="000019C9">
        <w:rPr>
          <w:rFonts w:ascii="Calibri" w:hAnsi="Calibri" w:cs="Calibri"/>
          <w:b/>
          <w:color w:val="2F5496" w:themeColor="accent1" w:themeShade="BF"/>
          <w:sz w:val="22"/>
          <w:szCs w:val="22"/>
        </w:rPr>
        <w:t xml:space="preserve">PROCEDURE AND DEADLINE </w:t>
      </w:r>
    </w:p>
    <w:p w14:paraId="73B681A0" w14:textId="77777777" w:rsidR="00360AA9" w:rsidRPr="000019C9" w:rsidRDefault="00360AA9" w:rsidP="000E48B2">
      <w:pPr>
        <w:rPr>
          <w:rFonts w:ascii="Calibri" w:hAnsi="Calibri" w:cs="Calibri"/>
          <w:b/>
          <w:sz w:val="22"/>
          <w:szCs w:val="22"/>
        </w:rPr>
      </w:pPr>
    </w:p>
    <w:p w14:paraId="2371FE3C" w14:textId="77777777" w:rsidR="00761071" w:rsidRPr="000019C9" w:rsidRDefault="00761071" w:rsidP="000E48B2">
      <w:pPr>
        <w:jc w:val="both"/>
        <w:rPr>
          <w:rFonts w:ascii="Calibri" w:hAnsi="Calibri" w:cs="Calibri"/>
          <w:sz w:val="22"/>
          <w:szCs w:val="22"/>
        </w:rPr>
      </w:pPr>
      <w:r w:rsidRPr="000019C9">
        <w:rPr>
          <w:rFonts w:ascii="Calibri" w:hAnsi="Calibri" w:cs="Calibri"/>
          <w:sz w:val="22"/>
          <w:szCs w:val="22"/>
        </w:rPr>
        <w:t xml:space="preserve">Candidates are requested to send the following documents in separated attachment in one application email to </w:t>
      </w:r>
      <w:hyperlink r:id="rId14">
        <w:r w:rsidRPr="000019C9">
          <w:rPr>
            <w:rFonts w:ascii="Calibri" w:hAnsi="Calibri" w:cs="Calibri"/>
            <w:sz w:val="22"/>
            <w:szCs w:val="22"/>
            <w:u w:val="single"/>
          </w:rPr>
          <w:t>procurement.vietnam@unwomen.org</w:t>
        </w:r>
      </w:hyperlink>
      <w:r w:rsidRPr="000019C9">
        <w:rPr>
          <w:rFonts w:ascii="Calibri" w:hAnsi="Calibri" w:cs="Calibri"/>
          <w:sz w:val="22"/>
          <w:szCs w:val="22"/>
        </w:rPr>
        <w:t xml:space="preserve"> </w:t>
      </w:r>
    </w:p>
    <w:p w14:paraId="67330283" w14:textId="53D7EE81" w:rsidR="00761071" w:rsidRPr="000019C9" w:rsidRDefault="00761071" w:rsidP="000E48B2">
      <w:pPr>
        <w:numPr>
          <w:ilvl w:val="0"/>
          <w:numId w:val="28"/>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Application letter explaining your interest in the consultancy and why you are the most suited candidate for this position</w:t>
      </w:r>
    </w:p>
    <w:p w14:paraId="2AF436B4" w14:textId="4A37F851" w:rsidR="00761071" w:rsidRPr="000019C9" w:rsidRDefault="00761071" w:rsidP="000E48B2">
      <w:pPr>
        <w:numPr>
          <w:ilvl w:val="0"/>
          <w:numId w:val="28"/>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Updated CV</w:t>
      </w:r>
      <w:r w:rsidR="004456E4" w:rsidRPr="000019C9">
        <w:rPr>
          <w:rFonts w:ascii="Calibri" w:hAnsi="Calibri" w:cs="Calibri"/>
          <w:sz w:val="22"/>
          <w:szCs w:val="22"/>
        </w:rPr>
        <w:t>, including professional reference.</w:t>
      </w:r>
    </w:p>
    <w:p w14:paraId="75E36C6E" w14:textId="77777777" w:rsidR="00761071" w:rsidRPr="000019C9" w:rsidRDefault="00761071" w:rsidP="000E48B2">
      <w:pPr>
        <w:numPr>
          <w:ilvl w:val="0"/>
          <w:numId w:val="28"/>
        </w:numPr>
        <w:pBdr>
          <w:bar w:val="none" w:sz="0" w:color="auto"/>
        </w:pBdr>
        <w:spacing w:line="259" w:lineRule="auto"/>
        <w:jc w:val="both"/>
        <w:rPr>
          <w:rFonts w:ascii="Calibri" w:hAnsi="Calibri" w:cs="Calibri"/>
          <w:sz w:val="22"/>
          <w:szCs w:val="22"/>
        </w:rPr>
      </w:pPr>
      <w:r w:rsidRPr="000019C9">
        <w:rPr>
          <w:rFonts w:ascii="Calibri" w:hAnsi="Calibri" w:cs="Calibri"/>
          <w:sz w:val="22"/>
          <w:szCs w:val="22"/>
        </w:rPr>
        <w:t xml:space="preserve">Personal History Form (P11). The P11 Form can be downloaded from the following website: </w:t>
      </w:r>
      <w:hyperlink r:id="rId15">
        <w:r w:rsidRPr="000019C9">
          <w:rPr>
            <w:rFonts w:ascii="Calibri" w:hAnsi="Calibri" w:cs="Calibri"/>
            <w:sz w:val="22"/>
            <w:szCs w:val="22"/>
            <w:u w:val="single"/>
          </w:rPr>
          <w:t>http://asiapacific.unwomen.org/en/about-us/jobs</w:t>
        </w:r>
      </w:hyperlink>
    </w:p>
    <w:p w14:paraId="353DCCED" w14:textId="004821DA" w:rsidR="007C2A71" w:rsidRPr="000019C9" w:rsidRDefault="00761071" w:rsidP="000E48B2">
      <w:pPr>
        <w:pStyle w:val="ListParagraph"/>
        <w:numPr>
          <w:ilvl w:val="0"/>
          <w:numId w:val="28"/>
        </w:numPr>
        <w:rPr>
          <w:rFonts w:ascii="Calibri" w:hAnsi="Calibri" w:cs="Calibri"/>
          <w:color w:val="auto"/>
          <w:sz w:val="22"/>
          <w:szCs w:val="22"/>
        </w:rPr>
      </w:pPr>
      <w:r w:rsidRPr="000019C9">
        <w:rPr>
          <w:rFonts w:ascii="Calibri" w:hAnsi="Calibri" w:cs="Calibri"/>
          <w:color w:val="auto"/>
          <w:sz w:val="22"/>
          <w:szCs w:val="22"/>
        </w:rPr>
        <w:lastRenderedPageBreak/>
        <w:t>Financial proposal specifying</w:t>
      </w:r>
      <w:r w:rsidR="007C2A71" w:rsidRPr="000019C9">
        <w:rPr>
          <w:rFonts w:ascii="Calibri" w:hAnsi="Calibri" w:cs="Calibri"/>
          <w:color w:val="auto"/>
          <w:sz w:val="22"/>
          <w:szCs w:val="22"/>
        </w:rPr>
        <w:t xml:space="preserve"> the total lump sum amount (breakdown of the daily professional fee in local currency and proposed number of working days). </w:t>
      </w:r>
      <w:r w:rsidR="002C6190" w:rsidRPr="000019C9">
        <w:rPr>
          <w:rFonts w:ascii="Calibri" w:hAnsi="Calibri" w:cs="Calibri"/>
          <w:color w:val="auto"/>
          <w:sz w:val="22"/>
          <w:szCs w:val="22"/>
        </w:rPr>
        <w:t xml:space="preserve">The candidate does not to include the travelling cost as UN Women will follow the EU-UN cost norms. </w:t>
      </w:r>
    </w:p>
    <w:p w14:paraId="4906174E" w14:textId="77777777" w:rsidR="000E12C0" w:rsidRPr="000019C9" w:rsidRDefault="000E12C0" w:rsidP="000E48B2">
      <w:pPr>
        <w:rPr>
          <w:rFonts w:ascii="Calibri" w:hAnsi="Calibri" w:cs="Calibri"/>
          <w:b/>
          <w:sz w:val="22"/>
          <w:szCs w:val="22"/>
          <w:u w:val="single"/>
        </w:rPr>
      </w:pPr>
    </w:p>
    <w:p w14:paraId="7FA23018" w14:textId="0002C15A" w:rsidR="000E12C0" w:rsidRPr="000019C9" w:rsidRDefault="000E12C0" w:rsidP="000E48B2">
      <w:pPr>
        <w:pBdr>
          <w:bar w:val="none" w:sz="0" w:color="auto"/>
        </w:pBdr>
        <w:spacing w:line="259" w:lineRule="auto"/>
        <w:jc w:val="both"/>
        <w:rPr>
          <w:rFonts w:ascii="Calibri" w:hAnsi="Calibri" w:cs="Calibri"/>
          <w:sz w:val="22"/>
          <w:szCs w:val="22"/>
        </w:rPr>
      </w:pPr>
      <w:r w:rsidRPr="000019C9">
        <w:rPr>
          <w:rFonts w:ascii="Calibri" w:hAnsi="Calibri" w:cs="Calibri"/>
          <w:sz w:val="22"/>
          <w:szCs w:val="22"/>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on the basis of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1A6DFCEF" w14:textId="77777777" w:rsidR="000E12C0" w:rsidRPr="000019C9" w:rsidRDefault="000E12C0" w:rsidP="000E48B2">
      <w:pPr>
        <w:pBdr>
          <w:bar w:val="none" w:sz="0" w:color="auto"/>
        </w:pBdr>
        <w:spacing w:line="259" w:lineRule="auto"/>
        <w:jc w:val="both"/>
        <w:rPr>
          <w:rFonts w:ascii="Calibri" w:hAnsi="Calibri" w:cs="Calibri"/>
          <w:sz w:val="22"/>
          <w:szCs w:val="22"/>
        </w:rPr>
      </w:pPr>
    </w:p>
    <w:p w14:paraId="18A73C85" w14:textId="184F3DFB" w:rsidR="00761071" w:rsidRPr="000019C9" w:rsidRDefault="00761071" w:rsidP="000E48B2">
      <w:pPr>
        <w:pBdr>
          <w:bar w:val="none" w:sz="0" w:color="auto"/>
        </w:pBdr>
        <w:spacing w:line="259" w:lineRule="auto"/>
        <w:jc w:val="both"/>
        <w:rPr>
          <w:rFonts w:ascii="Calibri" w:hAnsi="Calibri" w:cs="Calibri"/>
          <w:b/>
          <w:bCs/>
          <w:sz w:val="22"/>
          <w:szCs w:val="22"/>
        </w:rPr>
      </w:pPr>
      <w:r w:rsidRPr="000019C9">
        <w:rPr>
          <w:rFonts w:ascii="Calibri" w:hAnsi="Calibri" w:cs="Calibri"/>
          <w:b/>
          <w:bCs/>
          <w:sz w:val="22"/>
          <w:szCs w:val="22"/>
        </w:rPr>
        <w:t xml:space="preserve">Deadline for Application:  </w:t>
      </w:r>
      <w:r w:rsidR="006F6743" w:rsidRPr="000019C9">
        <w:rPr>
          <w:rFonts w:ascii="Calibri" w:hAnsi="Calibri" w:cs="Calibri"/>
          <w:b/>
          <w:bCs/>
          <w:sz w:val="22"/>
          <w:szCs w:val="22"/>
        </w:rPr>
        <w:t>30</w:t>
      </w:r>
      <w:r w:rsidR="000E48B2" w:rsidRPr="000019C9">
        <w:rPr>
          <w:rFonts w:ascii="Calibri" w:hAnsi="Calibri" w:cs="Calibri"/>
          <w:b/>
          <w:bCs/>
          <w:sz w:val="22"/>
          <w:szCs w:val="22"/>
        </w:rPr>
        <w:t xml:space="preserve"> March 2022 </w:t>
      </w:r>
    </w:p>
    <w:p w14:paraId="72ED0F96" w14:textId="77777777" w:rsidR="007F2B1A" w:rsidRPr="000019C9" w:rsidRDefault="007F2B1A" w:rsidP="000E48B2">
      <w:pPr>
        <w:jc w:val="both"/>
        <w:rPr>
          <w:rFonts w:ascii="Calibri" w:hAnsi="Calibri" w:cs="Calibri"/>
          <w:b/>
          <w:bCs/>
          <w:sz w:val="22"/>
          <w:szCs w:val="22"/>
        </w:rPr>
      </w:pPr>
    </w:p>
    <w:p w14:paraId="66350304" w14:textId="351CBCE6" w:rsidR="00761071" w:rsidRPr="000019C9" w:rsidRDefault="00984319" w:rsidP="000E48B2">
      <w:pPr>
        <w:jc w:val="both"/>
        <w:rPr>
          <w:rFonts w:ascii="Calibri" w:hAnsi="Calibri" w:cs="Calibri"/>
          <w:b/>
          <w:color w:val="8EAADB" w:themeColor="accent1" w:themeTint="99"/>
          <w:sz w:val="22"/>
          <w:szCs w:val="22"/>
        </w:rPr>
      </w:pPr>
      <w:r w:rsidRPr="000019C9">
        <w:rPr>
          <w:rFonts w:ascii="Calibri" w:hAnsi="Calibri" w:cs="Calibri"/>
          <w:b/>
          <w:color w:val="8EAADB" w:themeColor="accent1" w:themeTint="99"/>
          <w:sz w:val="22"/>
          <w:szCs w:val="22"/>
        </w:rPr>
        <w:t>I</w:t>
      </w:r>
      <w:r w:rsidR="00761071" w:rsidRPr="000019C9">
        <w:rPr>
          <w:rFonts w:ascii="Calibri" w:hAnsi="Calibri" w:cs="Calibri"/>
          <w:b/>
          <w:color w:val="8EAADB" w:themeColor="accent1" w:themeTint="99"/>
          <w:sz w:val="22"/>
          <w:szCs w:val="22"/>
        </w:rPr>
        <w:t xml:space="preserve">IX. </w:t>
      </w:r>
      <w:r w:rsidR="007F2B1A" w:rsidRPr="000019C9">
        <w:rPr>
          <w:rFonts w:ascii="Calibri" w:hAnsi="Calibri" w:cs="Calibri"/>
          <w:b/>
          <w:color w:val="8EAADB" w:themeColor="accent1" w:themeTint="99"/>
          <w:sz w:val="22"/>
          <w:szCs w:val="22"/>
        </w:rPr>
        <w:t>EVALUATION</w:t>
      </w:r>
    </w:p>
    <w:p w14:paraId="1AC1ABDD" w14:textId="330EC981" w:rsidR="00761071" w:rsidRPr="000019C9" w:rsidRDefault="00761071" w:rsidP="000E48B2">
      <w:pPr>
        <w:jc w:val="both"/>
        <w:rPr>
          <w:rFonts w:ascii="Calibri" w:hAnsi="Calibri" w:cs="Calibri"/>
          <w:sz w:val="22"/>
          <w:szCs w:val="22"/>
        </w:rPr>
      </w:pPr>
      <w:r w:rsidRPr="000019C9">
        <w:rPr>
          <w:rFonts w:ascii="Calibri" w:hAnsi="Calibri" w:cs="Calibri"/>
          <w:sz w:val="22"/>
          <w:szCs w:val="22"/>
        </w:rPr>
        <w:t xml:space="preserve">The evaluation will be based on the combination of the weighted technical and financial scores (70 per cent technical and 30 per cent financial). </w:t>
      </w:r>
    </w:p>
    <w:p w14:paraId="59552E62" w14:textId="77777777" w:rsidR="00761071" w:rsidRPr="000019C9" w:rsidRDefault="00761071" w:rsidP="000E48B2">
      <w:pPr>
        <w:jc w:val="both"/>
        <w:rPr>
          <w:rFonts w:ascii="Calibri" w:hAnsi="Calibri" w:cs="Calibri"/>
          <w:sz w:val="22"/>
          <w:szCs w:val="22"/>
        </w:rPr>
      </w:pPr>
    </w:p>
    <w:p w14:paraId="12EAF6FC" w14:textId="77777777" w:rsidR="00761071" w:rsidRPr="000019C9" w:rsidRDefault="00761071" w:rsidP="000E48B2">
      <w:pPr>
        <w:spacing w:before="12"/>
        <w:ind w:right="589"/>
        <w:jc w:val="both"/>
        <w:rPr>
          <w:rFonts w:ascii="Calibri" w:hAnsi="Calibri" w:cs="Calibri"/>
          <w:sz w:val="22"/>
          <w:szCs w:val="22"/>
        </w:rPr>
      </w:pPr>
      <w:r w:rsidRPr="000019C9">
        <w:rPr>
          <w:rFonts w:ascii="Calibri" w:hAnsi="Calibri" w:cs="Calibri"/>
          <w:b/>
          <w:sz w:val="22"/>
          <w:szCs w:val="22"/>
        </w:rPr>
        <w:t>NOTE</w:t>
      </w:r>
      <w:r w:rsidRPr="000019C9">
        <w:rPr>
          <w:rFonts w:ascii="Calibri" w:hAnsi="Calibri" w:cs="Calibri"/>
          <w:sz w:val="22"/>
          <w:szCs w:val="22"/>
        </w:rPr>
        <w:t>: Documents required before contract signing:</w:t>
      </w:r>
    </w:p>
    <w:p w14:paraId="5B11CFC7" w14:textId="77777777" w:rsidR="00761071" w:rsidRPr="000019C9" w:rsidRDefault="00761071" w:rsidP="000E48B2">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ascii="Calibri" w:hAnsi="Calibri" w:cs="Calibri"/>
          <w:sz w:val="22"/>
          <w:szCs w:val="22"/>
        </w:rPr>
      </w:pPr>
      <w:r w:rsidRPr="000019C9">
        <w:rPr>
          <w:rFonts w:ascii="Calibri" w:hAnsi="Calibri" w:cs="Calibri"/>
          <w:sz w:val="22"/>
          <w:szCs w:val="22"/>
        </w:rPr>
        <w:t>UN Personal History Form</w:t>
      </w:r>
    </w:p>
    <w:p w14:paraId="555CE1E7" w14:textId="77777777" w:rsidR="00761071" w:rsidRPr="000019C9" w:rsidRDefault="00761071" w:rsidP="000E48B2">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jc w:val="both"/>
        <w:rPr>
          <w:rFonts w:ascii="Calibri" w:hAnsi="Calibri" w:cs="Calibri"/>
          <w:sz w:val="22"/>
          <w:szCs w:val="22"/>
        </w:rPr>
      </w:pPr>
      <w:r w:rsidRPr="000019C9">
        <w:rPr>
          <w:rFonts w:ascii="Calibri" w:hAnsi="Calibri" w:cs="Calibri"/>
          <w:sz w:val="22"/>
          <w:szCs w:val="22"/>
        </w:rPr>
        <w:t>Full medical examination and Statement of Fitness to work and travel for consultants with travel involved. (This is not a requirement for RLA contracts).</w:t>
      </w:r>
    </w:p>
    <w:p w14:paraId="6753483C" w14:textId="77777777" w:rsidR="00761071" w:rsidRPr="000019C9" w:rsidRDefault="00761071" w:rsidP="000E48B2">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rPr>
          <w:rFonts w:ascii="Calibri" w:hAnsi="Calibri" w:cs="Calibri"/>
          <w:sz w:val="22"/>
          <w:szCs w:val="22"/>
          <w:lang w:val="es-419"/>
        </w:rPr>
      </w:pPr>
      <w:r w:rsidRPr="000019C9">
        <w:rPr>
          <w:rFonts w:ascii="Calibri" w:hAnsi="Calibri" w:cs="Calibri"/>
          <w:sz w:val="22"/>
          <w:szCs w:val="22"/>
        </w:rPr>
        <w:t xml:space="preserve">Completed UNDSS BSAFE online training course. </w:t>
      </w:r>
      <w:r w:rsidRPr="000019C9">
        <w:rPr>
          <w:rFonts w:ascii="Calibri" w:hAnsi="Calibri" w:cs="Calibri"/>
          <w:sz w:val="22"/>
          <w:szCs w:val="22"/>
        </w:rPr>
        <w:br/>
      </w:r>
      <w:r w:rsidRPr="000019C9">
        <w:rPr>
          <w:rFonts w:ascii="Calibri" w:hAnsi="Calibri" w:cs="Calibri"/>
          <w:sz w:val="22"/>
          <w:szCs w:val="22"/>
          <w:lang w:val="es-419"/>
        </w:rPr>
        <w:t xml:space="preserve">EN: </w:t>
      </w:r>
      <w:hyperlink r:id="rId16">
        <w:r w:rsidRPr="000019C9">
          <w:rPr>
            <w:rFonts w:ascii="Calibri" w:hAnsi="Calibri" w:cs="Calibri"/>
            <w:sz w:val="22"/>
            <w:szCs w:val="22"/>
            <w:u w:val="single"/>
            <w:lang w:val="es-419"/>
          </w:rPr>
          <w:t>https://agora.unicef.org/course/info.php?id=17891</w:t>
        </w:r>
      </w:hyperlink>
    </w:p>
    <w:p w14:paraId="01072687" w14:textId="77777777" w:rsidR="00761071" w:rsidRPr="000019C9" w:rsidRDefault="00761071" w:rsidP="000E48B2">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rPr>
          <w:rFonts w:ascii="Calibri" w:hAnsi="Calibri" w:cs="Calibri"/>
          <w:sz w:val="22"/>
          <w:szCs w:val="22"/>
        </w:rPr>
      </w:pPr>
      <w:r w:rsidRPr="000019C9">
        <w:rPr>
          <w:rFonts w:ascii="Calibri" w:hAnsi="Calibri" w:cs="Calibri"/>
          <w:sz w:val="22"/>
          <w:szCs w:val="22"/>
        </w:rPr>
        <w:t xml:space="preserve">Individual subscribers over 65 years of age are required to undergo a full medical examination including x-rays at their own cost and obtaining medical clearance from the UN Medical Doctor prior to taking up their assignment.  </w:t>
      </w:r>
    </w:p>
    <w:p w14:paraId="0A5DBEC5" w14:textId="6282DA49" w:rsidR="00761071" w:rsidRPr="000019C9" w:rsidRDefault="00761071" w:rsidP="000E48B2">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ascii="Calibri" w:hAnsi="Calibri" w:cs="Calibri"/>
          <w:sz w:val="22"/>
          <w:szCs w:val="22"/>
        </w:rPr>
      </w:pPr>
      <w:r w:rsidRPr="000019C9">
        <w:rPr>
          <w:rFonts w:ascii="Calibri" w:hAnsi="Calibri" w:cs="Calibri"/>
          <w:sz w:val="22"/>
          <w:szCs w:val="22"/>
        </w:rPr>
        <w:t>Release letter in case the selected consultant is government official.</w:t>
      </w:r>
    </w:p>
    <w:p w14:paraId="50FD0413" w14:textId="2492118B" w:rsidR="00F5767D" w:rsidRPr="000019C9" w:rsidRDefault="00F5767D" w:rsidP="000E48B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62AAAAF7" w14:textId="77777777" w:rsidR="00761071" w:rsidRPr="000019C9" w:rsidRDefault="00761071" w:rsidP="000E48B2">
      <w:pPr>
        <w:ind w:left="450" w:hanging="450"/>
        <w:rPr>
          <w:rFonts w:ascii="Calibri" w:hAnsi="Calibri" w:cs="Calibri"/>
          <w:b/>
          <w:sz w:val="22"/>
          <w:szCs w:val="22"/>
        </w:rPr>
      </w:pPr>
    </w:p>
    <w:p w14:paraId="02723B4C" w14:textId="77777777" w:rsidR="00761071" w:rsidRPr="003B1946" w:rsidRDefault="00761071" w:rsidP="000E48B2">
      <w:pPr>
        <w:jc w:val="both"/>
        <w:rPr>
          <w:rFonts w:ascii="Calibri" w:hAnsi="Calibri" w:cs="Calibri"/>
          <w:b/>
          <w:sz w:val="22"/>
          <w:szCs w:val="22"/>
        </w:rPr>
      </w:pPr>
    </w:p>
    <w:p w14:paraId="0303A1DF" w14:textId="77777777" w:rsidR="00761071" w:rsidRPr="003B1946" w:rsidRDefault="00761071" w:rsidP="000E48B2">
      <w:pPr>
        <w:pStyle w:val="Body"/>
        <w:jc w:val="both"/>
        <w:rPr>
          <w:rFonts w:ascii="Calibri" w:eastAsia="Calibri" w:hAnsi="Calibri" w:cs="Calibri"/>
          <w:b/>
          <w:bCs/>
          <w:color w:val="auto"/>
          <w:sz w:val="22"/>
          <w:szCs w:val="22"/>
        </w:rPr>
      </w:pPr>
    </w:p>
    <w:sectPr w:rsidR="00761071" w:rsidRPr="003B1946" w:rsidSect="00C30C2E">
      <w:footerReference w:type="default" r:id="rId17"/>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B1F1" w14:textId="77777777" w:rsidR="008B1D5F" w:rsidRDefault="008B1D5F">
      <w:r>
        <w:separator/>
      </w:r>
    </w:p>
  </w:endnote>
  <w:endnote w:type="continuationSeparator" w:id="0">
    <w:p w14:paraId="45AC9BFA" w14:textId="77777777" w:rsidR="008B1D5F" w:rsidRDefault="008B1D5F">
      <w:r>
        <w:continuationSeparator/>
      </w:r>
    </w:p>
  </w:endnote>
  <w:endnote w:type="continuationNotice" w:id="1">
    <w:p w14:paraId="3E97CD2B" w14:textId="77777777" w:rsidR="008B1D5F" w:rsidRDefault="008B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130"/>
      <w:docPartObj>
        <w:docPartGallery w:val="Page Numbers (Bottom of Page)"/>
        <w:docPartUnique/>
      </w:docPartObj>
    </w:sdtPr>
    <w:sdtEndPr>
      <w:rPr>
        <w:noProof/>
      </w:rPr>
    </w:sdtEndPr>
    <w:sdtContent>
      <w:p w14:paraId="0F3230F0" w14:textId="0049A48C" w:rsidR="007B1736" w:rsidRDefault="007B1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8B3F" w14:textId="77777777" w:rsidR="0022274B" w:rsidRDefault="002227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1037" w14:textId="77777777" w:rsidR="008B1D5F" w:rsidRDefault="008B1D5F">
      <w:r>
        <w:separator/>
      </w:r>
    </w:p>
  </w:footnote>
  <w:footnote w:type="continuationSeparator" w:id="0">
    <w:p w14:paraId="5A69B5AA" w14:textId="77777777" w:rsidR="008B1D5F" w:rsidRDefault="008B1D5F">
      <w:r>
        <w:continuationSeparator/>
      </w:r>
    </w:p>
  </w:footnote>
  <w:footnote w:type="continuationNotice" w:id="1">
    <w:p w14:paraId="3E12BFF3" w14:textId="77777777" w:rsidR="008B1D5F" w:rsidRDefault="008B1D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FC7"/>
    <w:multiLevelType w:val="hybridMultilevel"/>
    <w:tmpl w:val="0DD4C612"/>
    <w:lvl w:ilvl="0" w:tplc="3F20323A">
      <w:numFmt w:val="bullet"/>
      <w:lvlText w:val="-"/>
      <w:lvlJc w:val="left"/>
      <w:pPr>
        <w:ind w:left="720" w:hanging="360"/>
      </w:pPr>
      <w:rPr>
        <w:rFonts w:ascii="Times New Roman" w:eastAsia="Times New Roman" w:hAnsi="Times New Roman" w:cs="Times New Roman"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A06"/>
    <w:multiLevelType w:val="hybridMultilevel"/>
    <w:tmpl w:val="4F200BD8"/>
    <w:numStyleLink w:val="ImportedStyle9"/>
  </w:abstractNum>
  <w:abstractNum w:abstractNumId="2" w15:restartNumberingAfterBreak="0">
    <w:nsid w:val="03EF0E02"/>
    <w:multiLevelType w:val="hybridMultilevel"/>
    <w:tmpl w:val="06AEB2D4"/>
    <w:styleLink w:val="ImportedStyle1"/>
    <w:lvl w:ilvl="0" w:tplc="1E74A4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E090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9F03EF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164E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0A508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3CC9E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545AC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F8510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B0A0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07720D"/>
    <w:multiLevelType w:val="hybridMultilevel"/>
    <w:tmpl w:val="472CCA3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82CE2"/>
    <w:multiLevelType w:val="hybridMultilevel"/>
    <w:tmpl w:val="0DF82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90B17"/>
    <w:multiLevelType w:val="hybridMultilevel"/>
    <w:tmpl w:val="E07EE886"/>
    <w:lvl w:ilvl="0" w:tplc="CF86BECA">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72769"/>
    <w:multiLevelType w:val="hybridMultilevel"/>
    <w:tmpl w:val="6AF8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A3ABB"/>
    <w:multiLevelType w:val="hybridMultilevel"/>
    <w:tmpl w:val="FB36DBC2"/>
    <w:numStyleLink w:val="ImportedStyle8"/>
  </w:abstractNum>
  <w:abstractNum w:abstractNumId="8" w15:restartNumberingAfterBreak="0">
    <w:nsid w:val="1B757C11"/>
    <w:multiLevelType w:val="hybridMultilevel"/>
    <w:tmpl w:val="F47834D2"/>
    <w:numStyleLink w:val="ImportedStyle5"/>
  </w:abstractNum>
  <w:abstractNum w:abstractNumId="9" w15:restartNumberingAfterBreak="0">
    <w:nsid w:val="1E48588F"/>
    <w:multiLevelType w:val="hybridMultilevel"/>
    <w:tmpl w:val="61E637A4"/>
    <w:lvl w:ilvl="0" w:tplc="0AC22A2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52D8D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D21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185B9E">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B22D5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606E7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5697D0">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2802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EEB25E">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DD388A"/>
    <w:multiLevelType w:val="hybridMultilevel"/>
    <w:tmpl w:val="836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2B9B"/>
    <w:multiLevelType w:val="hybridMultilevel"/>
    <w:tmpl w:val="1722CE54"/>
    <w:lvl w:ilvl="0" w:tplc="6B80B076">
      <w:start w:val="1"/>
      <w:numFmt w:val="lowerRoman"/>
      <w:lvlText w:val="(%1)"/>
      <w:lvlJc w:val="left"/>
      <w:pPr>
        <w:ind w:left="450" w:hanging="720"/>
      </w:pPr>
      <w:rPr>
        <w:rFonts w:hint="default"/>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27F1013C"/>
    <w:multiLevelType w:val="hybridMultilevel"/>
    <w:tmpl w:val="EEBAED08"/>
    <w:lvl w:ilvl="0" w:tplc="CDAE33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AE14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04D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AB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5CE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21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925F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F84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5ADF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CE0031"/>
    <w:multiLevelType w:val="hybridMultilevel"/>
    <w:tmpl w:val="28161FD6"/>
    <w:styleLink w:val="ImportedStyle7"/>
    <w:lvl w:ilvl="0" w:tplc="D4FC61D8">
      <w:start w:val="1"/>
      <w:numFmt w:val="lowerLetter"/>
      <w:lvlText w:val="%1)"/>
      <w:lvlJc w:val="left"/>
      <w:pPr>
        <w:ind w:left="108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6CCBAC0">
      <w:start w:val="1"/>
      <w:numFmt w:val="lowerLetter"/>
      <w:lvlText w:val="%2)"/>
      <w:lvlJc w:val="left"/>
      <w:pPr>
        <w:ind w:left="11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68AC970">
      <w:start w:val="1"/>
      <w:numFmt w:val="lowerLetter"/>
      <w:lvlText w:val="%3)"/>
      <w:lvlJc w:val="left"/>
      <w:pPr>
        <w:ind w:left="18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C0EAD24">
      <w:start w:val="1"/>
      <w:numFmt w:val="lowerLetter"/>
      <w:lvlText w:val="%4)"/>
      <w:lvlJc w:val="left"/>
      <w:pPr>
        <w:ind w:left="26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49A807C">
      <w:start w:val="1"/>
      <w:numFmt w:val="lowerLetter"/>
      <w:lvlText w:val="%5)"/>
      <w:lvlJc w:val="left"/>
      <w:pPr>
        <w:ind w:left="333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A80C1D8">
      <w:start w:val="1"/>
      <w:numFmt w:val="lowerLetter"/>
      <w:lvlText w:val="%6)"/>
      <w:lvlJc w:val="left"/>
      <w:pPr>
        <w:ind w:left="405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C687272">
      <w:start w:val="1"/>
      <w:numFmt w:val="lowerLetter"/>
      <w:lvlText w:val="%7)"/>
      <w:lvlJc w:val="left"/>
      <w:pPr>
        <w:ind w:left="47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C82DC4">
      <w:start w:val="1"/>
      <w:numFmt w:val="lowerLetter"/>
      <w:lvlText w:val="%8)"/>
      <w:lvlJc w:val="left"/>
      <w:pPr>
        <w:ind w:left="54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D3E754A">
      <w:start w:val="1"/>
      <w:numFmt w:val="lowerLetter"/>
      <w:lvlText w:val="%9)"/>
      <w:lvlJc w:val="left"/>
      <w:pPr>
        <w:ind w:left="62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 w15:restartNumberingAfterBreak="0">
    <w:nsid w:val="2D4D1EA1"/>
    <w:multiLevelType w:val="hybridMultilevel"/>
    <w:tmpl w:val="9ED25AAC"/>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86543"/>
    <w:multiLevelType w:val="hybridMultilevel"/>
    <w:tmpl w:val="1060AFB2"/>
    <w:lvl w:ilvl="0" w:tplc="C50E66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989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D27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EB3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B43E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766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05F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EAD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2650121"/>
    <w:multiLevelType w:val="hybridMultilevel"/>
    <w:tmpl w:val="FB36DBC2"/>
    <w:styleLink w:val="ImportedStyle8"/>
    <w:lvl w:ilvl="0" w:tplc="3E525B58">
      <w:start w:val="1"/>
      <w:numFmt w:val="bullet"/>
      <w:lvlText w:val="-"/>
      <w:lvlJc w:val="left"/>
      <w:pPr>
        <w:ind w:left="720" w:hanging="2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4CDE28">
      <w:start w:val="1"/>
      <w:numFmt w:val="bullet"/>
      <w:lvlText w:val="•"/>
      <w:lvlJc w:val="left"/>
      <w:pPr>
        <w:ind w:left="156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6B508">
      <w:start w:val="1"/>
      <w:numFmt w:val="bullet"/>
      <w:lvlText w:val="•"/>
      <w:lvlJc w:val="left"/>
      <w:pPr>
        <w:ind w:left="2405"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347C62">
      <w:start w:val="1"/>
      <w:numFmt w:val="bullet"/>
      <w:lvlText w:val="•"/>
      <w:lvlJc w:val="left"/>
      <w:pPr>
        <w:ind w:left="324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B8F346">
      <w:start w:val="1"/>
      <w:numFmt w:val="bullet"/>
      <w:lvlText w:val="•"/>
      <w:lvlJc w:val="left"/>
      <w:pPr>
        <w:ind w:left="4090"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8B2">
      <w:start w:val="1"/>
      <w:numFmt w:val="bullet"/>
      <w:lvlText w:val="•"/>
      <w:lvlJc w:val="left"/>
      <w:pPr>
        <w:ind w:left="493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A7AF8">
      <w:start w:val="1"/>
      <w:numFmt w:val="bullet"/>
      <w:lvlText w:val="•"/>
      <w:lvlJc w:val="left"/>
      <w:pPr>
        <w:ind w:left="5776"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84845C">
      <w:start w:val="1"/>
      <w:numFmt w:val="bullet"/>
      <w:lvlText w:val="•"/>
      <w:lvlJc w:val="left"/>
      <w:pPr>
        <w:ind w:left="661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C4874C">
      <w:start w:val="1"/>
      <w:numFmt w:val="bullet"/>
      <w:lvlText w:val="•"/>
      <w:lvlJc w:val="left"/>
      <w:pPr>
        <w:ind w:left="7461"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30C0885"/>
    <w:multiLevelType w:val="hybridMultilevel"/>
    <w:tmpl w:val="FD28714E"/>
    <w:lvl w:ilvl="0" w:tplc="4CC45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9AEE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F871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A1F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584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5E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DC87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9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CB6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A43DCE"/>
    <w:multiLevelType w:val="hybridMultilevel"/>
    <w:tmpl w:val="9ED25AA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3A6961"/>
    <w:multiLevelType w:val="hybridMultilevel"/>
    <w:tmpl w:val="A704D9D6"/>
    <w:lvl w:ilvl="0" w:tplc="979A8D90">
      <w:start w:val="1"/>
      <w:numFmt w:val="decimal"/>
      <w:lvlText w:val="%1."/>
      <w:lvlJc w:val="left"/>
      <w:pPr>
        <w:ind w:left="720" w:hanging="360"/>
      </w:pPr>
      <w:rPr>
        <w:rFonts w:hint="default"/>
        <w:b w:val="0"/>
        <w:bCs w:val="0"/>
        <w:sz w:val="22"/>
        <w:szCs w:val="22"/>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1991"/>
    <w:multiLevelType w:val="hybridMultilevel"/>
    <w:tmpl w:val="F47834D2"/>
    <w:styleLink w:val="ImportedStyle5"/>
    <w:lvl w:ilvl="0" w:tplc="EA58AE4E">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251A2">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A7440">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C7328">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AA092">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A489E">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C70CC">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F6F5D2">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E81A4">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1E4205"/>
    <w:multiLevelType w:val="hybridMultilevel"/>
    <w:tmpl w:val="13E4923C"/>
    <w:lvl w:ilvl="0" w:tplc="93943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AA6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F21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811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4C6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60CB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FE80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70D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F28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0DF639B"/>
    <w:multiLevelType w:val="hybridMultilevel"/>
    <w:tmpl w:val="0DD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B3165A"/>
    <w:multiLevelType w:val="hybridMultilevel"/>
    <w:tmpl w:val="7F9ACC38"/>
    <w:lvl w:ilvl="0" w:tplc="0590C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C3A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BA9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0A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EE7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FC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443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E86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AC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648082D"/>
    <w:multiLevelType w:val="hybridMultilevel"/>
    <w:tmpl w:val="06AEB2D4"/>
    <w:numStyleLink w:val="ImportedStyle1"/>
  </w:abstractNum>
  <w:abstractNum w:abstractNumId="26" w15:restartNumberingAfterBreak="0">
    <w:nsid w:val="495747B7"/>
    <w:multiLevelType w:val="hybridMultilevel"/>
    <w:tmpl w:val="E9920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B6B82"/>
    <w:multiLevelType w:val="hybridMultilevel"/>
    <w:tmpl w:val="4F200BD8"/>
    <w:styleLink w:val="ImportedStyle9"/>
    <w:lvl w:ilvl="0" w:tplc="A9D849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409528">
      <w:start w:val="1"/>
      <w:numFmt w:val="bullet"/>
      <w:lvlText w:val="•"/>
      <w:lvlJc w:val="left"/>
      <w:pPr>
        <w:ind w:left="15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5E4DE4">
      <w:start w:val="1"/>
      <w:numFmt w:val="bullet"/>
      <w:lvlText w:val="•"/>
      <w:lvlJc w:val="left"/>
      <w:pPr>
        <w:ind w:left="24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0F422">
      <w:start w:val="1"/>
      <w:numFmt w:val="bullet"/>
      <w:lvlText w:val="•"/>
      <w:lvlJc w:val="left"/>
      <w:pPr>
        <w:ind w:left="32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849310">
      <w:start w:val="1"/>
      <w:numFmt w:val="bullet"/>
      <w:lvlText w:val="•"/>
      <w:lvlJc w:val="left"/>
      <w:pPr>
        <w:ind w:left="4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342C98">
      <w:start w:val="1"/>
      <w:numFmt w:val="bullet"/>
      <w:lvlText w:val="•"/>
      <w:lvlJc w:val="left"/>
      <w:pPr>
        <w:ind w:left="49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42EF8E">
      <w:start w:val="1"/>
      <w:numFmt w:val="bullet"/>
      <w:lvlText w:val="•"/>
      <w:lvlJc w:val="left"/>
      <w:pPr>
        <w:ind w:left="5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C4452C">
      <w:start w:val="1"/>
      <w:numFmt w:val="bullet"/>
      <w:lvlText w:val="•"/>
      <w:lvlJc w:val="left"/>
      <w:pPr>
        <w:ind w:left="66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18BC12">
      <w:start w:val="1"/>
      <w:numFmt w:val="bullet"/>
      <w:lvlText w:val="•"/>
      <w:lvlJc w:val="left"/>
      <w:pPr>
        <w:ind w:left="7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007133"/>
    <w:multiLevelType w:val="hybridMultilevel"/>
    <w:tmpl w:val="2B62CE5A"/>
    <w:numStyleLink w:val="ImportedStyle70"/>
  </w:abstractNum>
  <w:abstractNum w:abstractNumId="29" w15:restartNumberingAfterBreak="0">
    <w:nsid w:val="56874454"/>
    <w:multiLevelType w:val="hybridMultilevel"/>
    <w:tmpl w:val="28161FD6"/>
    <w:numStyleLink w:val="ImportedStyle7"/>
  </w:abstractNum>
  <w:abstractNum w:abstractNumId="30" w15:restartNumberingAfterBreak="0">
    <w:nsid w:val="5A02581F"/>
    <w:multiLevelType w:val="hybridMultilevel"/>
    <w:tmpl w:val="AEB04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C02EB"/>
    <w:multiLevelType w:val="hybridMultilevel"/>
    <w:tmpl w:val="3F5E847A"/>
    <w:lvl w:ilvl="0" w:tplc="A72CF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E3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87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9C16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38A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67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21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014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33" w15:restartNumberingAfterBreak="0">
    <w:nsid w:val="62AD5023"/>
    <w:multiLevelType w:val="hybridMultilevel"/>
    <w:tmpl w:val="21BA5F2C"/>
    <w:lvl w:ilvl="0" w:tplc="8CE81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023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92F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08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C33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25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03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86D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829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3656B75"/>
    <w:multiLevelType w:val="hybridMultilevel"/>
    <w:tmpl w:val="5F42E574"/>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E0D6A"/>
    <w:multiLevelType w:val="hybridMultilevel"/>
    <w:tmpl w:val="B792D5E4"/>
    <w:lvl w:ilvl="0" w:tplc="E58A96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41479"/>
    <w:multiLevelType w:val="hybridMultilevel"/>
    <w:tmpl w:val="2B62CE5A"/>
    <w:styleLink w:val="ImportedStyle70"/>
    <w:lvl w:ilvl="0" w:tplc="C700C4A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C8F4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E100E">
      <w:start w:val="1"/>
      <w:numFmt w:val="bullet"/>
      <w:lvlText w:val="•"/>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61110">
      <w:start w:val="1"/>
      <w:numFmt w:val="bullet"/>
      <w:lvlText w:val="•"/>
      <w:lvlJc w:val="left"/>
      <w:pPr>
        <w:ind w:left="25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3AA3A8">
      <w:start w:val="1"/>
      <w:numFmt w:val="bullet"/>
      <w:lvlText w:val="•"/>
      <w:lvlJc w:val="left"/>
      <w:pPr>
        <w:ind w:left="35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66786">
      <w:start w:val="1"/>
      <w:numFmt w:val="bullet"/>
      <w:lvlText w:val="•"/>
      <w:lvlJc w:val="left"/>
      <w:pPr>
        <w:ind w:left="443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1C4">
      <w:start w:val="1"/>
      <w:numFmt w:val="bullet"/>
      <w:lvlText w:val="•"/>
      <w:lvlJc w:val="left"/>
      <w:pPr>
        <w:ind w:left="53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06616A">
      <w:start w:val="1"/>
      <w:numFmt w:val="bullet"/>
      <w:lvlText w:val="•"/>
      <w:lvlJc w:val="left"/>
      <w:pPr>
        <w:ind w:left="62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B6C3EE">
      <w:start w:val="1"/>
      <w:numFmt w:val="bullet"/>
      <w:lvlText w:val="•"/>
      <w:lvlJc w:val="left"/>
      <w:pPr>
        <w:ind w:left="72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01C2D22"/>
    <w:multiLevelType w:val="hybridMultilevel"/>
    <w:tmpl w:val="357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4E6ECA"/>
    <w:multiLevelType w:val="hybridMultilevel"/>
    <w:tmpl w:val="F5DEE50A"/>
    <w:lvl w:ilvl="0" w:tplc="5D3426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7E3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AF4A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25CBE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C54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2A23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B22D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E86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BA64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B716891"/>
    <w:multiLevelType w:val="hybridMultilevel"/>
    <w:tmpl w:val="24506F98"/>
    <w:lvl w:ilvl="0" w:tplc="0409000F">
      <w:start w:val="1"/>
      <w:numFmt w:val="decimal"/>
      <w:lvlText w:val="%1."/>
      <w:lvlJc w:val="left"/>
      <w:pPr>
        <w:ind w:left="720" w:hanging="360"/>
      </w:pPr>
      <w:rPr>
        <w:rFonts w:hint="default"/>
      </w:rPr>
    </w:lvl>
    <w:lvl w:ilvl="1" w:tplc="B61AB9D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5"/>
  </w:num>
  <w:num w:numId="3">
    <w:abstractNumId w:val="21"/>
  </w:num>
  <w:num w:numId="4">
    <w:abstractNumId w:val="33"/>
  </w:num>
  <w:num w:numId="5">
    <w:abstractNumId w:val="31"/>
  </w:num>
  <w:num w:numId="6">
    <w:abstractNumId w:val="15"/>
  </w:num>
  <w:num w:numId="7">
    <w:abstractNumId w:val="24"/>
  </w:num>
  <w:num w:numId="8">
    <w:abstractNumId w:val="17"/>
  </w:num>
  <w:num w:numId="9">
    <w:abstractNumId w:val="12"/>
  </w:num>
  <w:num w:numId="10">
    <w:abstractNumId w:val="9"/>
  </w:num>
  <w:num w:numId="11">
    <w:abstractNumId w:val="20"/>
  </w:num>
  <w:num w:numId="12">
    <w:abstractNumId w:val="8"/>
  </w:num>
  <w:num w:numId="13">
    <w:abstractNumId w:val="39"/>
  </w:num>
  <w:num w:numId="14">
    <w:abstractNumId w:val="39"/>
    <w:lvlOverride w:ilvl="0">
      <w:startOverride w:val="20"/>
    </w:lvlOverride>
  </w:num>
  <w:num w:numId="15">
    <w:abstractNumId w:val="13"/>
  </w:num>
  <w:num w:numId="16">
    <w:abstractNumId w:val="29"/>
  </w:num>
  <w:num w:numId="17">
    <w:abstractNumId w:val="16"/>
  </w:num>
  <w:num w:numId="18">
    <w:abstractNumId w:val="7"/>
  </w:num>
  <w:num w:numId="19">
    <w:abstractNumId w:val="27"/>
  </w:num>
  <w:num w:numId="20">
    <w:abstractNumId w:val="1"/>
  </w:num>
  <w:num w:numId="21">
    <w:abstractNumId w:val="36"/>
  </w:num>
  <w:num w:numId="22">
    <w:abstractNumId w:val="28"/>
  </w:num>
  <w:num w:numId="23">
    <w:abstractNumId w:val="28"/>
    <w:lvlOverride w:ilvl="0">
      <w:lvl w:ilvl="0" w:tplc="92A8C4DE">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94A6D2">
        <w:start w:val="1"/>
        <w:numFmt w:val="bullet"/>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42FA6C">
        <w:start w:val="1"/>
        <w:numFmt w:val="bullet"/>
        <w:lvlText w:val="•"/>
        <w:lvlJc w:val="left"/>
        <w:pPr>
          <w:tabs>
            <w:tab w:val="left" w:pos="720"/>
            <w:tab w:val="num" w:pos="1288"/>
          </w:tabs>
          <w:ind w:left="928" w:firstLine="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A463F2">
        <w:start w:val="1"/>
        <w:numFmt w:val="bullet"/>
        <w:lvlText w:val="•"/>
        <w:lvlJc w:val="left"/>
        <w:pPr>
          <w:tabs>
            <w:tab w:val="left" w:pos="720"/>
          </w:tabs>
          <w:ind w:left="185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BACEDA">
        <w:start w:val="1"/>
        <w:numFmt w:val="bullet"/>
        <w:lvlText w:val="•"/>
        <w:lvlJc w:val="left"/>
        <w:pPr>
          <w:tabs>
            <w:tab w:val="left" w:pos="720"/>
            <w:tab w:val="num" w:pos="3145"/>
          </w:tabs>
          <w:ind w:left="2785"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E546ADA">
        <w:start w:val="1"/>
        <w:numFmt w:val="bullet"/>
        <w:lvlText w:val="•"/>
        <w:lvlJc w:val="left"/>
        <w:pPr>
          <w:tabs>
            <w:tab w:val="left" w:pos="720"/>
            <w:tab w:val="num" w:pos="4074"/>
          </w:tabs>
          <w:ind w:left="3714"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1A6B40">
        <w:start w:val="1"/>
        <w:numFmt w:val="bullet"/>
        <w:lvlText w:val="•"/>
        <w:lvlJc w:val="left"/>
        <w:pPr>
          <w:tabs>
            <w:tab w:val="left" w:pos="720"/>
          </w:tabs>
          <w:ind w:left="46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16FB76">
        <w:start w:val="1"/>
        <w:numFmt w:val="bullet"/>
        <w:lvlText w:val="•"/>
        <w:lvlJc w:val="left"/>
        <w:pPr>
          <w:tabs>
            <w:tab w:val="left" w:pos="720"/>
          </w:tabs>
          <w:ind w:left="557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94F724">
        <w:start w:val="1"/>
        <w:numFmt w:val="bullet"/>
        <w:lvlText w:val="•"/>
        <w:lvlJc w:val="left"/>
        <w:pPr>
          <w:tabs>
            <w:tab w:val="left" w:pos="720"/>
            <w:tab w:val="num" w:pos="6860"/>
          </w:tabs>
          <w:ind w:left="6500" w:firstLine="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0"/>
  </w:num>
  <w:num w:numId="25">
    <w:abstractNumId w:val="32"/>
  </w:num>
  <w:num w:numId="26">
    <w:abstractNumId w:val="38"/>
  </w:num>
  <w:num w:numId="27">
    <w:abstractNumId w:val="23"/>
  </w:num>
  <w:num w:numId="28">
    <w:abstractNumId w:val="41"/>
  </w:num>
  <w:num w:numId="29">
    <w:abstractNumId w:val="5"/>
  </w:num>
  <w:num w:numId="30">
    <w:abstractNumId w:val="26"/>
  </w:num>
  <w:num w:numId="31">
    <w:abstractNumId w:val="35"/>
  </w:num>
  <w:num w:numId="32">
    <w:abstractNumId w:val="22"/>
  </w:num>
  <w:num w:numId="33">
    <w:abstractNumId w:val="19"/>
  </w:num>
  <w:num w:numId="34">
    <w:abstractNumId w:val="40"/>
  </w:num>
  <w:num w:numId="35">
    <w:abstractNumId w:val="30"/>
  </w:num>
  <w:num w:numId="36">
    <w:abstractNumId w:val="0"/>
  </w:num>
  <w:num w:numId="37">
    <w:abstractNumId w:val="19"/>
    <w:lvlOverride w:ilvl="0">
      <w:startOverride w:val="1"/>
    </w:lvlOverride>
    <w:lvlOverride w:ilvl="1"/>
    <w:lvlOverride w:ilvl="2"/>
    <w:lvlOverride w:ilvl="3"/>
    <w:lvlOverride w:ilvl="4"/>
    <w:lvlOverride w:ilvl="5"/>
    <w:lvlOverride w:ilvl="6"/>
    <w:lvlOverride w:ilvl="7"/>
    <w:lvlOverride w:ilvl="8"/>
  </w:num>
  <w:num w:numId="38">
    <w:abstractNumId w:val="37"/>
  </w:num>
  <w:num w:numId="39">
    <w:abstractNumId w:val="4"/>
  </w:num>
  <w:num w:numId="40">
    <w:abstractNumId w:val="34"/>
  </w:num>
  <w:num w:numId="41">
    <w:abstractNumId w:val="14"/>
  </w:num>
  <w:num w:numId="42">
    <w:abstractNumId w:val="6"/>
  </w:num>
  <w:num w:numId="43">
    <w:abstractNumId w:val="18"/>
  </w:num>
  <w:num w:numId="44">
    <w:abstractNumId w:val="1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tDCzNDYzMTU1tjBT0lEKTi0uzszPAykwrAUAdvdw5SwAAAA="/>
  </w:docVars>
  <w:rsids>
    <w:rsidRoot w:val="0022274B"/>
    <w:rsid w:val="000019C9"/>
    <w:rsid w:val="000067D7"/>
    <w:rsid w:val="0001625D"/>
    <w:rsid w:val="000165E5"/>
    <w:rsid w:val="00017538"/>
    <w:rsid w:val="00020EFA"/>
    <w:rsid w:val="00023645"/>
    <w:rsid w:val="00031FA2"/>
    <w:rsid w:val="00032665"/>
    <w:rsid w:val="00042563"/>
    <w:rsid w:val="00047254"/>
    <w:rsid w:val="00054FB5"/>
    <w:rsid w:val="000603AA"/>
    <w:rsid w:val="000608BE"/>
    <w:rsid w:val="00061057"/>
    <w:rsid w:val="00063536"/>
    <w:rsid w:val="00063970"/>
    <w:rsid w:val="000735FE"/>
    <w:rsid w:val="00092180"/>
    <w:rsid w:val="00093FA9"/>
    <w:rsid w:val="00095508"/>
    <w:rsid w:val="000958A2"/>
    <w:rsid w:val="000A04AC"/>
    <w:rsid w:val="000A10A5"/>
    <w:rsid w:val="000A5CC1"/>
    <w:rsid w:val="000B1818"/>
    <w:rsid w:val="000B4390"/>
    <w:rsid w:val="000C00F1"/>
    <w:rsid w:val="000C1E0D"/>
    <w:rsid w:val="000D0A82"/>
    <w:rsid w:val="000D5B9B"/>
    <w:rsid w:val="000E02C8"/>
    <w:rsid w:val="000E0F6C"/>
    <w:rsid w:val="000E12C0"/>
    <w:rsid w:val="000E48B2"/>
    <w:rsid w:val="000E6321"/>
    <w:rsid w:val="00105ABB"/>
    <w:rsid w:val="00122392"/>
    <w:rsid w:val="00133A0D"/>
    <w:rsid w:val="001475AD"/>
    <w:rsid w:val="001509A3"/>
    <w:rsid w:val="0015207D"/>
    <w:rsid w:val="00154C26"/>
    <w:rsid w:val="001553F9"/>
    <w:rsid w:val="001669E2"/>
    <w:rsid w:val="00166B23"/>
    <w:rsid w:val="001735F9"/>
    <w:rsid w:val="00183F92"/>
    <w:rsid w:val="0018579B"/>
    <w:rsid w:val="001865F0"/>
    <w:rsid w:val="001918A1"/>
    <w:rsid w:val="001A494A"/>
    <w:rsid w:val="001A4D7E"/>
    <w:rsid w:val="001D2DB5"/>
    <w:rsid w:val="001E42B1"/>
    <w:rsid w:val="001F505E"/>
    <w:rsid w:val="00211B7B"/>
    <w:rsid w:val="0022274B"/>
    <w:rsid w:val="0023149A"/>
    <w:rsid w:val="00236B58"/>
    <w:rsid w:val="00243344"/>
    <w:rsid w:val="00251231"/>
    <w:rsid w:val="00251B0B"/>
    <w:rsid w:val="002529AB"/>
    <w:rsid w:val="00254BC5"/>
    <w:rsid w:val="002710C8"/>
    <w:rsid w:val="002712B9"/>
    <w:rsid w:val="00276D25"/>
    <w:rsid w:val="002950AF"/>
    <w:rsid w:val="002A172C"/>
    <w:rsid w:val="002A6A55"/>
    <w:rsid w:val="002B4115"/>
    <w:rsid w:val="002B6450"/>
    <w:rsid w:val="002C6190"/>
    <w:rsid w:val="002C7EC5"/>
    <w:rsid w:val="002D2540"/>
    <w:rsid w:val="002D5463"/>
    <w:rsid w:val="002D5F40"/>
    <w:rsid w:val="002D697D"/>
    <w:rsid w:val="002D7410"/>
    <w:rsid w:val="002E6C37"/>
    <w:rsid w:val="002F12D6"/>
    <w:rsid w:val="003012D6"/>
    <w:rsid w:val="00302583"/>
    <w:rsid w:val="00320554"/>
    <w:rsid w:val="0032627E"/>
    <w:rsid w:val="00332F8C"/>
    <w:rsid w:val="003366DA"/>
    <w:rsid w:val="00337AA2"/>
    <w:rsid w:val="00341B3A"/>
    <w:rsid w:val="00346236"/>
    <w:rsid w:val="00357462"/>
    <w:rsid w:val="00360AA9"/>
    <w:rsid w:val="0036760D"/>
    <w:rsid w:val="00377222"/>
    <w:rsid w:val="00377B4C"/>
    <w:rsid w:val="003843EE"/>
    <w:rsid w:val="003866BC"/>
    <w:rsid w:val="0038725F"/>
    <w:rsid w:val="00387DE0"/>
    <w:rsid w:val="0039364A"/>
    <w:rsid w:val="003A0EB3"/>
    <w:rsid w:val="003B1946"/>
    <w:rsid w:val="003B5CF1"/>
    <w:rsid w:val="003B6415"/>
    <w:rsid w:val="003C6DC0"/>
    <w:rsid w:val="003D40E4"/>
    <w:rsid w:val="003D7F43"/>
    <w:rsid w:val="003E1913"/>
    <w:rsid w:val="003E2D38"/>
    <w:rsid w:val="003E6B4B"/>
    <w:rsid w:val="003F5E0F"/>
    <w:rsid w:val="003F625F"/>
    <w:rsid w:val="00400A0F"/>
    <w:rsid w:val="00401471"/>
    <w:rsid w:val="00402FA4"/>
    <w:rsid w:val="00406551"/>
    <w:rsid w:val="0040692C"/>
    <w:rsid w:val="00423CFE"/>
    <w:rsid w:val="00424CF0"/>
    <w:rsid w:val="00427EB6"/>
    <w:rsid w:val="0043016A"/>
    <w:rsid w:val="004306C3"/>
    <w:rsid w:val="0043300E"/>
    <w:rsid w:val="004336E8"/>
    <w:rsid w:val="0044151B"/>
    <w:rsid w:val="004456E4"/>
    <w:rsid w:val="00451E88"/>
    <w:rsid w:val="0046153D"/>
    <w:rsid w:val="00462C2F"/>
    <w:rsid w:val="0047746F"/>
    <w:rsid w:val="00481660"/>
    <w:rsid w:val="004829B9"/>
    <w:rsid w:val="00493237"/>
    <w:rsid w:val="0049507D"/>
    <w:rsid w:val="00495925"/>
    <w:rsid w:val="004A4EE7"/>
    <w:rsid w:val="004B538E"/>
    <w:rsid w:val="004D16CD"/>
    <w:rsid w:val="004D2435"/>
    <w:rsid w:val="004D44CD"/>
    <w:rsid w:val="004D4F72"/>
    <w:rsid w:val="004E2904"/>
    <w:rsid w:val="004E493A"/>
    <w:rsid w:val="004F2AF2"/>
    <w:rsid w:val="004F7486"/>
    <w:rsid w:val="00522B00"/>
    <w:rsid w:val="005268B1"/>
    <w:rsid w:val="00530A02"/>
    <w:rsid w:val="00545859"/>
    <w:rsid w:val="0054779F"/>
    <w:rsid w:val="005513F2"/>
    <w:rsid w:val="00553B83"/>
    <w:rsid w:val="00563D31"/>
    <w:rsid w:val="00566777"/>
    <w:rsid w:val="00587F93"/>
    <w:rsid w:val="00593467"/>
    <w:rsid w:val="00593637"/>
    <w:rsid w:val="00597ACC"/>
    <w:rsid w:val="005A76EB"/>
    <w:rsid w:val="005B0694"/>
    <w:rsid w:val="005B305A"/>
    <w:rsid w:val="005B3AB0"/>
    <w:rsid w:val="005C51ED"/>
    <w:rsid w:val="005E2350"/>
    <w:rsid w:val="005F3A23"/>
    <w:rsid w:val="00604ACC"/>
    <w:rsid w:val="00607FBD"/>
    <w:rsid w:val="006137A0"/>
    <w:rsid w:val="0061479D"/>
    <w:rsid w:val="006170B0"/>
    <w:rsid w:val="00621553"/>
    <w:rsid w:val="0062177E"/>
    <w:rsid w:val="00623701"/>
    <w:rsid w:val="006253F5"/>
    <w:rsid w:val="006323AA"/>
    <w:rsid w:val="00634414"/>
    <w:rsid w:val="00640528"/>
    <w:rsid w:val="006417DC"/>
    <w:rsid w:val="00665B38"/>
    <w:rsid w:val="00670763"/>
    <w:rsid w:val="006729DD"/>
    <w:rsid w:val="006765DD"/>
    <w:rsid w:val="00676F08"/>
    <w:rsid w:val="00680504"/>
    <w:rsid w:val="006842AE"/>
    <w:rsid w:val="00690A02"/>
    <w:rsid w:val="00696A76"/>
    <w:rsid w:val="0069790E"/>
    <w:rsid w:val="006A697E"/>
    <w:rsid w:val="006B093F"/>
    <w:rsid w:val="006B232E"/>
    <w:rsid w:val="006B6040"/>
    <w:rsid w:val="006B70EE"/>
    <w:rsid w:val="006C0589"/>
    <w:rsid w:val="006C0A00"/>
    <w:rsid w:val="006F6743"/>
    <w:rsid w:val="006F6AA9"/>
    <w:rsid w:val="0070011A"/>
    <w:rsid w:val="00711F93"/>
    <w:rsid w:val="00720BA4"/>
    <w:rsid w:val="00721AF9"/>
    <w:rsid w:val="00725916"/>
    <w:rsid w:val="007342D4"/>
    <w:rsid w:val="007404E3"/>
    <w:rsid w:val="00740B5E"/>
    <w:rsid w:val="007521B8"/>
    <w:rsid w:val="007564EB"/>
    <w:rsid w:val="00756996"/>
    <w:rsid w:val="00761071"/>
    <w:rsid w:val="007674DA"/>
    <w:rsid w:val="00771DC4"/>
    <w:rsid w:val="007810BD"/>
    <w:rsid w:val="007821EC"/>
    <w:rsid w:val="00791E38"/>
    <w:rsid w:val="007947FD"/>
    <w:rsid w:val="0079658A"/>
    <w:rsid w:val="007A1291"/>
    <w:rsid w:val="007A3B87"/>
    <w:rsid w:val="007A6C57"/>
    <w:rsid w:val="007B1736"/>
    <w:rsid w:val="007B6517"/>
    <w:rsid w:val="007B7B02"/>
    <w:rsid w:val="007C2A71"/>
    <w:rsid w:val="007C2F3F"/>
    <w:rsid w:val="007D7282"/>
    <w:rsid w:val="007E1285"/>
    <w:rsid w:val="007E3E6B"/>
    <w:rsid w:val="007F2B1A"/>
    <w:rsid w:val="007F53EA"/>
    <w:rsid w:val="00800567"/>
    <w:rsid w:val="00803215"/>
    <w:rsid w:val="0081205D"/>
    <w:rsid w:val="008137E3"/>
    <w:rsid w:val="00814A85"/>
    <w:rsid w:val="00823BCC"/>
    <w:rsid w:val="00837604"/>
    <w:rsid w:val="00840B57"/>
    <w:rsid w:val="00857390"/>
    <w:rsid w:val="0085747C"/>
    <w:rsid w:val="00860365"/>
    <w:rsid w:val="00864267"/>
    <w:rsid w:val="00864593"/>
    <w:rsid w:val="00870B1A"/>
    <w:rsid w:val="008725D3"/>
    <w:rsid w:val="0087544F"/>
    <w:rsid w:val="0087623C"/>
    <w:rsid w:val="008815B3"/>
    <w:rsid w:val="00882D3C"/>
    <w:rsid w:val="008853C7"/>
    <w:rsid w:val="0088584C"/>
    <w:rsid w:val="00891C8E"/>
    <w:rsid w:val="00892E48"/>
    <w:rsid w:val="008A0351"/>
    <w:rsid w:val="008B0DD5"/>
    <w:rsid w:val="008B1D5F"/>
    <w:rsid w:val="008B2093"/>
    <w:rsid w:val="008D3797"/>
    <w:rsid w:val="008D4BC2"/>
    <w:rsid w:val="008F3167"/>
    <w:rsid w:val="008F453F"/>
    <w:rsid w:val="00900313"/>
    <w:rsid w:val="00907120"/>
    <w:rsid w:val="00913E9A"/>
    <w:rsid w:val="009342D6"/>
    <w:rsid w:val="00937430"/>
    <w:rsid w:val="00940AF9"/>
    <w:rsid w:val="009457FA"/>
    <w:rsid w:val="00947DC2"/>
    <w:rsid w:val="00954C63"/>
    <w:rsid w:val="00984319"/>
    <w:rsid w:val="00992604"/>
    <w:rsid w:val="00994956"/>
    <w:rsid w:val="009A393B"/>
    <w:rsid w:val="009A6474"/>
    <w:rsid w:val="009B1338"/>
    <w:rsid w:val="009C1BBC"/>
    <w:rsid w:val="009C53F6"/>
    <w:rsid w:val="009C5AF7"/>
    <w:rsid w:val="009C5F1D"/>
    <w:rsid w:val="009D0DB7"/>
    <w:rsid w:val="009D6527"/>
    <w:rsid w:val="009E40E5"/>
    <w:rsid w:val="009E4A14"/>
    <w:rsid w:val="00A0527B"/>
    <w:rsid w:val="00A0569A"/>
    <w:rsid w:val="00A25A00"/>
    <w:rsid w:val="00A3063B"/>
    <w:rsid w:val="00A31006"/>
    <w:rsid w:val="00A47906"/>
    <w:rsid w:val="00A556BE"/>
    <w:rsid w:val="00A736AF"/>
    <w:rsid w:val="00A7750E"/>
    <w:rsid w:val="00A824C6"/>
    <w:rsid w:val="00A82B7B"/>
    <w:rsid w:val="00A83AEA"/>
    <w:rsid w:val="00A90BED"/>
    <w:rsid w:val="00A95E31"/>
    <w:rsid w:val="00AA417A"/>
    <w:rsid w:val="00AB4010"/>
    <w:rsid w:val="00AB65B5"/>
    <w:rsid w:val="00AC1571"/>
    <w:rsid w:val="00AC1EEA"/>
    <w:rsid w:val="00AC2FA7"/>
    <w:rsid w:val="00AF29C0"/>
    <w:rsid w:val="00AF557C"/>
    <w:rsid w:val="00B0777D"/>
    <w:rsid w:val="00B1145D"/>
    <w:rsid w:val="00B153DA"/>
    <w:rsid w:val="00B31E8D"/>
    <w:rsid w:val="00B374E1"/>
    <w:rsid w:val="00B42567"/>
    <w:rsid w:val="00B42851"/>
    <w:rsid w:val="00B532BC"/>
    <w:rsid w:val="00B556B9"/>
    <w:rsid w:val="00B6057D"/>
    <w:rsid w:val="00B61C3E"/>
    <w:rsid w:val="00B6731F"/>
    <w:rsid w:val="00B86DFC"/>
    <w:rsid w:val="00B90B88"/>
    <w:rsid w:val="00B9785F"/>
    <w:rsid w:val="00BA14B2"/>
    <w:rsid w:val="00BA3268"/>
    <w:rsid w:val="00BB102D"/>
    <w:rsid w:val="00BB345D"/>
    <w:rsid w:val="00BB527F"/>
    <w:rsid w:val="00BC55D3"/>
    <w:rsid w:val="00BC712D"/>
    <w:rsid w:val="00BE47F1"/>
    <w:rsid w:val="00BE6A90"/>
    <w:rsid w:val="00BF5993"/>
    <w:rsid w:val="00BF6CB8"/>
    <w:rsid w:val="00C01021"/>
    <w:rsid w:val="00C04AE4"/>
    <w:rsid w:val="00C05C1B"/>
    <w:rsid w:val="00C070C4"/>
    <w:rsid w:val="00C268A3"/>
    <w:rsid w:val="00C27478"/>
    <w:rsid w:val="00C30C2E"/>
    <w:rsid w:val="00C44155"/>
    <w:rsid w:val="00C44632"/>
    <w:rsid w:val="00C5267B"/>
    <w:rsid w:val="00C56EE4"/>
    <w:rsid w:val="00C57549"/>
    <w:rsid w:val="00C6183E"/>
    <w:rsid w:val="00C92461"/>
    <w:rsid w:val="00C92B8F"/>
    <w:rsid w:val="00C933F3"/>
    <w:rsid w:val="00CA4900"/>
    <w:rsid w:val="00CB3CA8"/>
    <w:rsid w:val="00CB4455"/>
    <w:rsid w:val="00CC3027"/>
    <w:rsid w:val="00CC5E74"/>
    <w:rsid w:val="00CC6CA8"/>
    <w:rsid w:val="00CD0D00"/>
    <w:rsid w:val="00CE140B"/>
    <w:rsid w:val="00D02351"/>
    <w:rsid w:val="00D06F90"/>
    <w:rsid w:val="00D10E4A"/>
    <w:rsid w:val="00D11868"/>
    <w:rsid w:val="00D11A03"/>
    <w:rsid w:val="00D14BCE"/>
    <w:rsid w:val="00D16C2E"/>
    <w:rsid w:val="00D16DB6"/>
    <w:rsid w:val="00D17C92"/>
    <w:rsid w:val="00D22649"/>
    <w:rsid w:val="00D24ADE"/>
    <w:rsid w:val="00D26EBE"/>
    <w:rsid w:val="00D30DAA"/>
    <w:rsid w:val="00D42D1F"/>
    <w:rsid w:val="00D452AB"/>
    <w:rsid w:val="00D61686"/>
    <w:rsid w:val="00D74AC3"/>
    <w:rsid w:val="00D87D23"/>
    <w:rsid w:val="00D91C6D"/>
    <w:rsid w:val="00DB5B2D"/>
    <w:rsid w:val="00DC06C0"/>
    <w:rsid w:val="00DC2544"/>
    <w:rsid w:val="00DD4008"/>
    <w:rsid w:val="00DD40E8"/>
    <w:rsid w:val="00DF3DB4"/>
    <w:rsid w:val="00E110DE"/>
    <w:rsid w:val="00E1452A"/>
    <w:rsid w:val="00E15280"/>
    <w:rsid w:val="00E17438"/>
    <w:rsid w:val="00E17E8D"/>
    <w:rsid w:val="00E21F9C"/>
    <w:rsid w:val="00E301DE"/>
    <w:rsid w:val="00E36859"/>
    <w:rsid w:val="00E4201D"/>
    <w:rsid w:val="00E44765"/>
    <w:rsid w:val="00E51CEB"/>
    <w:rsid w:val="00E57FA7"/>
    <w:rsid w:val="00E61264"/>
    <w:rsid w:val="00E66EEE"/>
    <w:rsid w:val="00E72F2B"/>
    <w:rsid w:val="00E85C44"/>
    <w:rsid w:val="00EA3E50"/>
    <w:rsid w:val="00EA66F3"/>
    <w:rsid w:val="00EB2010"/>
    <w:rsid w:val="00EC1CEE"/>
    <w:rsid w:val="00EC40C3"/>
    <w:rsid w:val="00ED3A3D"/>
    <w:rsid w:val="00ED4659"/>
    <w:rsid w:val="00ED7BAD"/>
    <w:rsid w:val="00EE09CA"/>
    <w:rsid w:val="00EE2F47"/>
    <w:rsid w:val="00EE73B2"/>
    <w:rsid w:val="00EF3B3B"/>
    <w:rsid w:val="00F2027E"/>
    <w:rsid w:val="00F20524"/>
    <w:rsid w:val="00F35904"/>
    <w:rsid w:val="00F43592"/>
    <w:rsid w:val="00F55A82"/>
    <w:rsid w:val="00F5767D"/>
    <w:rsid w:val="00F61B3D"/>
    <w:rsid w:val="00F635E1"/>
    <w:rsid w:val="00F72C30"/>
    <w:rsid w:val="00F73BF3"/>
    <w:rsid w:val="00F73C1A"/>
    <w:rsid w:val="00F77E93"/>
    <w:rsid w:val="00F863B9"/>
    <w:rsid w:val="00FA59F6"/>
    <w:rsid w:val="00FB130C"/>
    <w:rsid w:val="00FC1092"/>
    <w:rsid w:val="00FC1A2F"/>
    <w:rsid w:val="00FC2B6E"/>
    <w:rsid w:val="00FC6F59"/>
    <w:rsid w:val="00FD17DF"/>
    <w:rsid w:val="00FD2E9D"/>
    <w:rsid w:val="00FE51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7E5E"/>
  <w15:docId w15:val="{AD2167D8-6F36-564A-A05C-FBF87F2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51C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11"/>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21"/>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character" w:styleId="Mention">
    <w:name w:val="Mention"/>
    <w:basedOn w:val="DefaultParagraphFont"/>
    <w:uiPriority w:val="99"/>
    <w:unhideWhenUsed/>
    <w:rsid w:val="00AF557C"/>
    <w:rPr>
      <w:color w:val="2B579A"/>
      <w:shd w:val="clear" w:color="auto" w:fill="E1DFDD"/>
    </w:rPr>
  </w:style>
  <w:style w:type="character" w:styleId="UnresolvedMention">
    <w:name w:val="Unresolved Mention"/>
    <w:basedOn w:val="DefaultParagraphFont"/>
    <w:uiPriority w:val="99"/>
    <w:semiHidden/>
    <w:unhideWhenUsed/>
    <w:rsid w:val="00AF557C"/>
    <w:rPr>
      <w:color w:val="605E5C"/>
      <w:shd w:val="clear" w:color="auto" w:fill="E1DFDD"/>
    </w:rPr>
  </w:style>
  <w:style w:type="paragraph" w:styleId="Revision">
    <w:name w:val="Revision"/>
    <w:hidden/>
    <w:uiPriority w:val="99"/>
    <w:semiHidden/>
    <w:rsid w:val="00BE6A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rsid w:val="002E6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51CEB"/>
    <w:rPr>
      <w:rFonts w:eastAsia="Times New Roman"/>
      <w:b/>
      <w:bCs/>
      <w:kern w:val="36"/>
      <w:sz w:val="48"/>
      <w:szCs w:val="48"/>
      <w:bdr w:val="none" w:sz="0" w:space="0" w:color="auto"/>
    </w:rPr>
  </w:style>
  <w:style w:type="character" w:customStyle="1" w:styleId="normaltextrun">
    <w:name w:val="normaltextrun"/>
    <w:basedOn w:val="DefaultParagraphFont"/>
    <w:rsid w:val="003F625F"/>
  </w:style>
  <w:style w:type="paragraph" w:styleId="BodyText">
    <w:name w:val="Body Text"/>
    <w:basedOn w:val="Normal"/>
    <w:link w:val="BodyTextChar"/>
    <w:uiPriority w:val="1"/>
    <w:qFormat/>
    <w:rsid w:val="000B439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452"/>
      <w:jc w:val="both"/>
    </w:pPr>
    <w:rPr>
      <w:rFonts w:ascii="Carlito" w:eastAsia="Carlito" w:hAnsi="Carlito" w:cs="Carlito"/>
      <w:sz w:val="22"/>
      <w:szCs w:val="22"/>
      <w:bdr w:val="none" w:sz="0" w:space="0" w:color="auto"/>
    </w:rPr>
  </w:style>
  <w:style w:type="character" w:customStyle="1" w:styleId="BodyTextChar">
    <w:name w:val="Body Text Char"/>
    <w:basedOn w:val="DefaultParagraphFont"/>
    <w:link w:val="BodyText"/>
    <w:uiPriority w:val="1"/>
    <w:rsid w:val="000B4390"/>
    <w:rPr>
      <w:rFonts w:ascii="Carlito" w:eastAsia="Carlito" w:hAnsi="Carlito" w:cs="Carlito"/>
      <w:sz w:val="22"/>
      <w:szCs w:val="22"/>
      <w:bdr w:val="none" w:sz="0" w:space="0" w:color="auto"/>
    </w:rPr>
  </w:style>
  <w:style w:type="character" w:customStyle="1" w:styleId="eop">
    <w:name w:val="eop"/>
    <w:basedOn w:val="DefaultParagraphFont"/>
    <w:rsid w:val="000B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50767">
      <w:bodyDiv w:val="1"/>
      <w:marLeft w:val="0"/>
      <w:marRight w:val="0"/>
      <w:marTop w:val="0"/>
      <w:marBottom w:val="0"/>
      <w:divBdr>
        <w:top w:val="none" w:sz="0" w:space="0" w:color="auto"/>
        <w:left w:val="none" w:sz="0" w:space="0" w:color="auto"/>
        <w:bottom w:val="none" w:sz="0" w:space="0" w:color="auto"/>
        <w:right w:val="none" w:sz="0" w:space="0" w:color="auto"/>
      </w:divBdr>
    </w:div>
    <w:div w:id="1000235557">
      <w:bodyDiv w:val="1"/>
      <w:marLeft w:val="0"/>
      <w:marRight w:val="0"/>
      <w:marTop w:val="0"/>
      <w:marBottom w:val="0"/>
      <w:divBdr>
        <w:top w:val="none" w:sz="0" w:space="0" w:color="auto"/>
        <w:left w:val="none" w:sz="0" w:space="0" w:color="auto"/>
        <w:bottom w:val="none" w:sz="0" w:space="0" w:color="auto"/>
        <w:right w:val="none" w:sz="0" w:space="0" w:color="auto"/>
      </w:divBdr>
    </w:div>
    <w:div w:id="1793551216">
      <w:bodyDiv w:val="1"/>
      <w:marLeft w:val="0"/>
      <w:marRight w:val="0"/>
      <w:marTop w:val="0"/>
      <w:marBottom w:val="0"/>
      <w:divBdr>
        <w:top w:val="none" w:sz="0" w:space="0" w:color="auto"/>
        <w:left w:val="none" w:sz="0" w:space="0" w:color="auto"/>
        <w:bottom w:val="none" w:sz="0" w:space="0" w:color="auto"/>
        <w:right w:val="none" w:sz="0" w:space="0" w:color="auto"/>
      </w:divBdr>
    </w:div>
    <w:div w:id="211296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women.org/-/media/headquarters/attachments/sections/about%20us/employment/un-women-employment-values-and-competencies-definitions-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ora.unicef.org/course/info.php?id=178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siapacific.unwomen.org/en/about-us/job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vietnam@unwomen.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3" ma:contentTypeDescription="Create a new document." ma:contentTypeScope="" ma:versionID="8f81621f469de17ecf4b27e40d073330">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83877824d4f16f25d8f61674167c913d"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D0729-B860-486B-B3B8-96AB9282C336}">
  <ds:schemaRefs>
    <ds:schemaRef ds:uri="http://schemas.microsoft.com/sharepoint/events"/>
  </ds:schemaRefs>
</ds:datastoreItem>
</file>

<file path=customXml/itemProps3.xml><?xml version="1.0" encoding="utf-8"?>
<ds:datastoreItem xmlns:ds="http://schemas.openxmlformats.org/officeDocument/2006/customXml" ds:itemID="{25620E4B-1C9C-4591-A1C5-2DDF08476A6A}">
  <ds:schemaRefs>
    <ds:schemaRef ds:uri="http://schemas.openxmlformats.org/officeDocument/2006/bibliography"/>
  </ds:schemaRefs>
</ds:datastoreItem>
</file>

<file path=customXml/itemProps4.xml><?xml version="1.0" encoding="utf-8"?>
<ds:datastoreItem xmlns:ds="http://schemas.openxmlformats.org/officeDocument/2006/customXml" ds:itemID="{E5D058C5-BB17-4242-9107-4D5293A9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3ED76E-528B-4FF3-B1FC-E7D82CD5F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3141</Words>
  <Characters>17905</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Urbano, Mia</dc:creator>
  <cp:lastModifiedBy>Bui Thi Minh Thuy</cp:lastModifiedBy>
  <cp:revision>6</cp:revision>
  <cp:lastPrinted>2021-03-17T02:26:00Z</cp:lastPrinted>
  <dcterms:created xsi:type="dcterms:W3CDTF">2022-03-15T10:43:00Z</dcterms:created>
  <dcterms:modified xsi:type="dcterms:W3CDTF">2022-03-17T03:03:00Z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