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44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70"/>
      </w:tblGrid>
      <w:tr w:rsidR="00DC06C0" w:rsidRPr="007A4D38" w14:paraId="53BD6A1D" w14:textId="77777777" w:rsidTr="00C30C2E">
        <w:trPr>
          <w:trHeight w:val="1000"/>
          <w:jc w:val="center"/>
        </w:trPr>
        <w:tc>
          <w:tcPr>
            <w:tcW w:w="4470" w:type="dxa"/>
            <w:tcBorders>
              <w:top w:val="nil"/>
              <w:left w:val="nil"/>
              <w:bottom w:val="nil"/>
              <w:right w:val="nil"/>
            </w:tcBorders>
            <w:shd w:val="clear" w:color="auto" w:fill="auto"/>
            <w:tcMar>
              <w:top w:w="80" w:type="dxa"/>
              <w:left w:w="80" w:type="dxa"/>
              <w:bottom w:w="80" w:type="dxa"/>
              <w:right w:w="80" w:type="dxa"/>
            </w:tcMar>
          </w:tcPr>
          <w:p w14:paraId="1D8007F1" w14:textId="77777777" w:rsidR="00984319" w:rsidRPr="007A4D38" w:rsidRDefault="00984319" w:rsidP="00C30C2E">
            <w:pPr>
              <w:pStyle w:val="Body"/>
              <w:jc w:val="center"/>
              <w:rPr>
                <w:rFonts w:cs="Times New Roman"/>
                <w:color w:val="auto"/>
                <w:sz w:val="22"/>
                <w:szCs w:val="22"/>
              </w:rPr>
            </w:pPr>
            <w:r w:rsidRPr="007A4D38">
              <w:rPr>
                <w:rFonts w:eastAsia="Calibri" w:cs="Times New Roman"/>
                <w:noProof/>
                <w:color w:val="auto"/>
                <w:sz w:val="22"/>
                <w:szCs w:val="22"/>
                <w:lang w:val="en-AU" w:eastAsia="en-AU"/>
              </w:rPr>
              <w:drawing>
                <wp:inline distT="0" distB="0" distL="0" distR="0" wp14:anchorId="6112D89A" wp14:editId="2B0C8149">
                  <wp:extent cx="1880870" cy="828040"/>
                  <wp:effectExtent l="0" t="0" r="0" b="0"/>
                  <wp:docPr id="1073741826" name="officeArt object" descr="image007"/>
                  <wp:cNvGraphicFramePr/>
                  <a:graphic xmlns:a="http://schemas.openxmlformats.org/drawingml/2006/main">
                    <a:graphicData uri="http://schemas.openxmlformats.org/drawingml/2006/picture">
                      <pic:pic xmlns:pic="http://schemas.openxmlformats.org/drawingml/2006/picture">
                        <pic:nvPicPr>
                          <pic:cNvPr id="1073741826" name="image007" descr="image007"/>
                          <pic:cNvPicPr>
                            <a:picLocks noChangeAspect="1"/>
                          </pic:cNvPicPr>
                        </pic:nvPicPr>
                        <pic:blipFill>
                          <a:blip r:embed="rId12"/>
                          <a:stretch>
                            <a:fillRect/>
                          </a:stretch>
                        </pic:blipFill>
                        <pic:spPr>
                          <a:xfrm>
                            <a:off x="0" y="0"/>
                            <a:ext cx="1880870" cy="828040"/>
                          </a:xfrm>
                          <a:prstGeom prst="rect">
                            <a:avLst/>
                          </a:prstGeom>
                          <a:ln w="12700" cap="flat">
                            <a:noFill/>
                            <a:miter lim="400000"/>
                          </a:ln>
                          <a:effectLst/>
                        </pic:spPr>
                      </pic:pic>
                    </a:graphicData>
                  </a:graphic>
                </wp:inline>
              </w:drawing>
            </w:r>
          </w:p>
        </w:tc>
      </w:tr>
    </w:tbl>
    <w:p w14:paraId="721A6DE5" w14:textId="5756E380" w:rsidR="0022274B" w:rsidRPr="007A4D38" w:rsidRDefault="002A172C" w:rsidP="0070011A">
      <w:pPr>
        <w:pStyle w:val="Body"/>
        <w:jc w:val="center"/>
        <w:rPr>
          <w:rFonts w:eastAsia="Calibri" w:cs="Times New Roman"/>
          <w:b/>
          <w:bCs/>
          <w:color w:val="auto"/>
          <w:sz w:val="22"/>
          <w:szCs w:val="22"/>
        </w:rPr>
      </w:pPr>
      <w:r w:rsidRPr="007A4D38">
        <w:rPr>
          <w:rFonts w:eastAsia="Calibri" w:cs="Times New Roman"/>
          <w:b/>
          <w:bCs/>
          <w:color w:val="auto"/>
          <w:sz w:val="22"/>
          <w:szCs w:val="22"/>
        </w:rPr>
        <w:t>TERMS OF REFERENCE</w:t>
      </w:r>
    </w:p>
    <w:p w14:paraId="3B6287CE" w14:textId="5ABBCCDA" w:rsidR="000B1818" w:rsidRPr="007A4D38" w:rsidRDefault="000B1818" w:rsidP="0070011A">
      <w:pPr>
        <w:pStyle w:val="Body"/>
        <w:pBdr>
          <w:bottom w:val="single" w:sz="6" w:space="1" w:color="auto"/>
        </w:pBdr>
        <w:jc w:val="center"/>
        <w:rPr>
          <w:rFonts w:eastAsia="Calibri" w:cs="Times New Roman"/>
          <w:b/>
          <w:bCs/>
          <w:color w:val="auto"/>
          <w:sz w:val="22"/>
          <w:szCs w:val="22"/>
        </w:rPr>
      </w:pPr>
    </w:p>
    <w:p w14:paraId="5043F932" w14:textId="255756A6" w:rsidR="000B1818" w:rsidRPr="007A4D38" w:rsidRDefault="000B1818" w:rsidP="0070011A">
      <w:pPr>
        <w:pStyle w:val="Body"/>
        <w:pBdr>
          <w:top w:val="none" w:sz="0" w:space="0" w:color="auto"/>
        </w:pBdr>
        <w:jc w:val="center"/>
        <w:rPr>
          <w:rFonts w:eastAsia="Calibri" w:cs="Times New Roman"/>
          <w:b/>
          <w:bCs/>
          <w:color w:val="auto"/>
          <w:sz w:val="22"/>
          <w:szCs w:val="22"/>
        </w:rPr>
      </w:pP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5755"/>
      </w:tblGrid>
      <w:tr w:rsidR="00DC06C0" w:rsidRPr="007A4D38" w14:paraId="7EDC0763" w14:textId="77777777" w:rsidTr="00527A4C">
        <w:trPr>
          <w:trHeight w:val="275"/>
          <w:jc w:val="center"/>
        </w:trPr>
        <w:tc>
          <w:tcPr>
            <w:tcW w:w="2335" w:type="dxa"/>
          </w:tcPr>
          <w:p w14:paraId="4B091C9E" w14:textId="77777777" w:rsidR="002E6C37" w:rsidRPr="007A4D38" w:rsidRDefault="002E6C37" w:rsidP="00527A4C">
            <w:pPr>
              <w:ind w:right="-961"/>
              <w:jc w:val="both"/>
              <w:rPr>
                <w:sz w:val="22"/>
                <w:szCs w:val="22"/>
              </w:rPr>
            </w:pPr>
            <w:r w:rsidRPr="007A4D38">
              <w:rPr>
                <w:sz w:val="22"/>
                <w:szCs w:val="22"/>
              </w:rPr>
              <w:t xml:space="preserve">Reference number </w:t>
            </w:r>
          </w:p>
        </w:tc>
        <w:tc>
          <w:tcPr>
            <w:tcW w:w="5755" w:type="dxa"/>
          </w:tcPr>
          <w:p w14:paraId="379BC8BE" w14:textId="6DF46603" w:rsidR="002E6C37" w:rsidRPr="007A4D38" w:rsidRDefault="002E6C37" w:rsidP="00527A4C">
            <w:pPr>
              <w:jc w:val="both"/>
              <w:rPr>
                <w:b/>
                <w:sz w:val="22"/>
                <w:szCs w:val="22"/>
              </w:rPr>
            </w:pPr>
            <w:r w:rsidRPr="007A4D38">
              <w:rPr>
                <w:b/>
                <w:sz w:val="22"/>
                <w:szCs w:val="22"/>
              </w:rPr>
              <w:t>TOR-VNM-202</w:t>
            </w:r>
            <w:r w:rsidR="003F625F" w:rsidRPr="007A4D38">
              <w:rPr>
                <w:b/>
                <w:sz w:val="22"/>
                <w:szCs w:val="22"/>
              </w:rPr>
              <w:t>2</w:t>
            </w:r>
            <w:r w:rsidRPr="007A4D38">
              <w:rPr>
                <w:b/>
                <w:sz w:val="22"/>
                <w:szCs w:val="22"/>
              </w:rPr>
              <w:t>-</w:t>
            </w:r>
            <w:r w:rsidR="00DE52F2">
              <w:rPr>
                <w:b/>
                <w:sz w:val="22"/>
                <w:szCs w:val="22"/>
              </w:rPr>
              <w:t>012</w:t>
            </w:r>
          </w:p>
          <w:p w14:paraId="6E70F7B7" w14:textId="77777777" w:rsidR="002E6C37" w:rsidRPr="007A4D38" w:rsidRDefault="002E6C37" w:rsidP="00527A4C">
            <w:pPr>
              <w:jc w:val="both"/>
              <w:rPr>
                <w:sz w:val="22"/>
                <w:szCs w:val="22"/>
              </w:rPr>
            </w:pPr>
            <w:r w:rsidRPr="007A4D38">
              <w:rPr>
                <w:sz w:val="22"/>
                <w:szCs w:val="22"/>
              </w:rPr>
              <w:t>(Please refer to this number in the application letter)</w:t>
            </w:r>
          </w:p>
        </w:tc>
      </w:tr>
      <w:tr w:rsidR="00DC06C0" w:rsidRPr="007A4D38" w14:paraId="2B3F9280" w14:textId="77777777" w:rsidTr="00527A4C">
        <w:trPr>
          <w:trHeight w:val="275"/>
          <w:jc w:val="center"/>
        </w:trPr>
        <w:tc>
          <w:tcPr>
            <w:tcW w:w="2335" w:type="dxa"/>
          </w:tcPr>
          <w:p w14:paraId="5A144DFC" w14:textId="77777777" w:rsidR="002E6C37" w:rsidRPr="007A4D38" w:rsidRDefault="002E6C37" w:rsidP="00527A4C">
            <w:pPr>
              <w:ind w:right="-961"/>
              <w:jc w:val="both"/>
              <w:rPr>
                <w:sz w:val="22"/>
                <w:szCs w:val="22"/>
              </w:rPr>
            </w:pPr>
            <w:r w:rsidRPr="007A4D38">
              <w:rPr>
                <w:sz w:val="22"/>
                <w:szCs w:val="22"/>
              </w:rPr>
              <w:t xml:space="preserve">Title </w:t>
            </w:r>
          </w:p>
        </w:tc>
        <w:tc>
          <w:tcPr>
            <w:tcW w:w="5755" w:type="dxa"/>
          </w:tcPr>
          <w:p w14:paraId="5800A179" w14:textId="2ACB7CEE" w:rsidR="002E6C37" w:rsidRPr="007A4D38" w:rsidRDefault="002E6C37" w:rsidP="00527A4C">
            <w:pPr>
              <w:jc w:val="both"/>
              <w:rPr>
                <w:sz w:val="22"/>
                <w:szCs w:val="22"/>
              </w:rPr>
            </w:pPr>
            <w:r w:rsidRPr="007A4D38">
              <w:rPr>
                <w:sz w:val="22"/>
                <w:szCs w:val="22"/>
              </w:rPr>
              <w:t xml:space="preserve">National </w:t>
            </w:r>
            <w:r w:rsidR="009342D6" w:rsidRPr="007A4D38">
              <w:rPr>
                <w:sz w:val="22"/>
                <w:szCs w:val="22"/>
              </w:rPr>
              <w:t>c</w:t>
            </w:r>
            <w:r w:rsidRPr="007A4D38">
              <w:rPr>
                <w:sz w:val="22"/>
                <w:szCs w:val="22"/>
              </w:rPr>
              <w:t>onsultant</w:t>
            </w:r>
            <w:r w:rsidR="00E36859" w:rsidRPr="007A4D38">
              <w:rPr>
                <w:sz w:val="22"/>
                <w:szCs w:val="22"/>
              </w:rPr>
              <w:t xml:space="preserve"> </w:t>
            </w:r>
            <w:r w:rsidR="009342D6" w:rsidRPr="007A4D38">
              <w:rPr>
                <w:sz w:val="22"/>
                <w:szCs w:val="22"/>
              </w:rPr>
              <w:t xml:space="preserve">on </w:t>
            </w:r>
            <w:r w:rsidR="00117354" w:rsidRPr="007A4D38">
              <w:rPr>
                <w:sz w:val="22"/>
                <w:szCs w:val="22"/>
              </w:rPr>
              <w:t>Convention on the Elimination of All Forms of Discrimination Against Women (CEDAW)</w:t>
            </w:r>
            <w:r w:rsidR="00117354" w:rsidRPr="007A4D38">
              <w:rPr>
                <w:color w:val="202124"/>
                <w:shd w:val="clear" w:color="auto" w:fill="FFFFFF"/>
              </w:rPr>
              <w:t> </w:t>
            </w:r>
          </w:p>
        </w:tc>
      </w:tr>
      <w:tr w:rsidR="00DC06C0" w:rsidRPr="007A4D38" w14:paraId="502D6D22" w14:textId="77777777" w:rsidTr="00527A4C">
        <w:trPr>
          <w:trHeight w:val="495"/>
          <w:jc w:val="center"/>
        </w:trPr>
        <w:tc>
          <w:tcPr>
            <w:tcW w:w="2335" w:type="dxa"/>
          </w:tcPr>
          <w:p w14:paraId="40E3EF6C" w14:textId="77777777" w:rsidR="002E6C37" w:rsidRPr="007A4D38" w:rsidRDefault="002E6C37" w:rsidP="00527A4C">
            <w:pPr>
              <w:ind w:right="-961"/>
              <w:jc w:val="both"/>
              <w:rPr>
                <w:sz w:val="22"/>
                <w:szCs w:val="22"/>
              </w:rPr>
            </w:pPr>
            <w:r w:rsidRPr="007A4D38">
              <w:rPr>
                <w:sz w:val="22"/>
                <w:szCs w:val="22"/>
              </w:rPr>
              <w:t xml:space="preserve">Purpose </w:t>
            </w:r>
          </w:p>
        </w:tc>
        <w:tc>
          <w:tcPr>
            <w:tcW w:w="5755" w:type="dxa"/>
          </w:tcPr>
          <w:p w14:paraId="0364E18C" w14:textId="40795452" w:rsidR="002E6C37" w:rsidRPr="007A4D38" w:rsidRDefault="002E6C37" w:rsidP="00117354">
            <w:pPr>
              <w:ind w:right="283"/>
              <w:jc w:val="both"/>
              <w:rPr>
                <w:sz w:val="22"/>
                <w:szCs w:val="22"/>
              </w:rPr>
            </w:pPr>
            <w:r w:rsidRPr="007A4D38">
              <w:rPr>
                <w:sz w:val="22"/>
                <w:szCs w:val="22"/>
              </w:rPr>
              <w:t>To provide technical</w:t>
            </w:r>
            <w:r w:rsidR="005B0694" w:rsidRPr="007A4D38">
              <w:rPr>
                <w:sz w:val="22"/>
                <w:szCs w:val="22"/>
              </w:rPr>
              <w:t xml:space="preserve"> </w:t>
            </w:r>
            <w:r w:rsidRPr="007A4D38">
              <w:rPr>
                <w:sz w:val="22"/>
                <w:szCs w:val="22"/>
              </w:rPr>
              <w:t xml:space="preserve">support </w:t>
            </w:r>
            <w:r w:rsidR="00117354" w:rsidRPr="007A4D38">
              <w:rPr>
                <w:sz w:val="22"/>
                <w:szCs w:val="22"/>
              </w:rPr>
              <w:t xml:space="preserve">for a dialogue between the government and other </w:t>
            </w:r>
            <w:r w:rsidR="00F24A63" w:rsidRPr="007A4D38">
              <w:rPr>
                <w:sz w:val="22"/>
                <w:szCs w:val="22"/>
              </w:rPr>
              <w:t>relevant</w:t>
            </w:r>
            <w:r w:rsidR="00117354" w:rsidRPr="007A4D38">
              <w:rPr>
                <w:sz w:val="22"/>
                <w:szCs w:val="22"/>
              </w:rPr>
              <w:t xml:space="preserve"> stakeholders on the implementation of CEDAW in Viet Nam</w:t>
            </w:r>
            <w:r w:rsidR="00F24A63">
              <w:rPr>
                <w:sz w:val="22"/>
                <w:szCs w:val="22"/>
              </w:rPr>
              <w:t xml:space="preserve"> (for the period 2015-2019) </w:t>
            </w:r>
          </w:p>
        </w:tc>
      </w:tr>
      <w:tr w:rsidR="00DC06C0" w:rsidRPr="007A4D38" w14:paraId="31F50939" w14:textId="77777777" w:rsidTr="00527A4C">
        <w:trPr>
          <w:trHeight w:val="284"/>
          <w:jc w:val="center"/>
        </w:trPr>
        <w:tc>
          <w:tcPr>
            <w:tcW w:w="2335" w:type="dxa"/>
          </w:tcPr>
          <w:p w14:paraId="79C090CF" w14:textId="77777777" w:rsidR="002E6C37" w:rsidRPr="007A4D38" w:rsidRDefault="002E6C37" w:rsidP="00527A4C">
            <w:pPr>
              <w:ind w:right="-961"/>
              <w:jc w:val="both"/>
              <w:rPr>
                <w:sz w:val="22"/>
                <w:szCs w:val="22"/>
              </w:rPr>
            </w:pPr>
            <w:r w:rsidRPr="007A4D38">
              <w:rPr>
                <w:sz w:val="22"/>
                <w:szCs w:val="22"/>
              </w:rPr>
              <w:t>Duty Station</w:t>
            </w:r>
          </w:p>
        </w:tc>
        <w:tc>
          <w:tcPr>
            <w:tcW w:w="5755" w:type="dxa"/>
          </w:tcPr>
          <w:p w14:paraId="6B803EC5" w14:textId="58C8E9C0" w:rsidR="002E6C37" w:rsidRPr="007A4D38" w:rsidRDefault="001125E4" w:rsidP="00527A4C">
            <w:pPr>
              <w:ind w:right="34"/>
              <w:jc w:val="both"/>
              <w:rPr>
                <w:sz w:val="22"/>
                <w:szCs w:val="22"/>
              </w:rPr>
            </w:pPr>
            <w:r w:rsidRPr="007A4D38">
              <w:rPr>
                <w:rFonts w:eastAsia="Calibri"/>
                <w:sz w:val="22"/>
                <w:szCs w:val="22"/>
              </w:rPr>
              <w:t>Home-based and meeting</w:t>
            </w:r>
            <w:r>
              <w:rPr>
                <w:rFonts w:eastAsia="Calibri"/>
                <w:sz w:val="22"/>
                <w:szCs w:val="22"/>
              </w:rPr>
              <w:t xml:space="preserve"> in </w:t>
            </w:r>
            <w:r w:rsidR="002E6C37" w:rsidRPr="007A4D38">
              <w:rPr>
                <w:sz w:val="22"/>
                <w:szCs w:val="22"/>
              </w:rPr>
              <w:t xml:space="preserve">Hanoi, Viet Nam </w:t>
            </w:r>
          </w:p>
        </w:tc>
      </w:tr>
      <w:tr w:rsidR="00DC06C0" w:rsidRPr="007A4D38" w14:paraId="2EAB2172" w14:textId="77777777" w:rsidTr="00527A4C">
        <w:trPr>
          <w:trHeight w:val="275"/>
          <w:jc w:val="center"/>
        </w:trPr>
        <w:tc>
          <w:tcPr>
            <w:tcW w:w="2335" w:type="dxa"/>
          </w:tcPr>
          <w:p w14:paraId="206F9AB6" w14:textId="77777777" w:rsidR="002E6C37" w:rsidRPr="007A4D38" w:rsidRDefault="002E6C37" w:rsidP="00527A4C">
            <w:pPr>
              <w:ind w:right="-961"/>
              <w:jc w:val="both"/>
              <w:rPr>
                <w:sz w:val="22"/>
                <w:szCs w:val="22"/>
              </w:rPr>
            </w:pPr>
            <w:r w:rsidRPr="007A4D38">
              <w:rPr>
                <w:sz w:val="22"/>
                <w:szCs w:val="22"/>
              </w:rPr>
              <w:t>Contract duration</w:t>
            </w:r>
          </w:p>
        </w:tc>
        <w:tc>
          <w:tcPr>
            <w:tcW w:w="5755" w:type="dxa"/>
          </w:tcPr>
          <w:p w14:paraId="748F0B23" w14:textId="4E3531BD" w:rsidR="002E6C37" w:rsidRPr="007A4D38" w:rsidRDefault="002E6C37" w:rsidP="00527A4C">
            <w:pPr>
              <w:ind w:right="13"/>
              <w:jc w:val="both"/>
              <w:rPr>
                <w:sz w:val="22"/>
                <w:szCs w:val="22"/>
              </w:rPr>
            </w:pPr>
            <w:r w:rsidRPr="007A4D38">
              <w:rPr>
                <w:sz w:val="22"/>
                <w:szCs w:val="22"/>
              </w:rPr>
              <w:t xml:space="preserve">From </w:t>
            </w:r>
            <w:r w:rsidR="00117354" w:rsidRPr="007A4D38">
              <w:rPr>
                <w:sz w:val="22"/>
                <w:szCs w:val="22"/>
              </w:rPr>
              <w:t xml:space="preserve">1 June </w:t>
            </w:r>
            <w:r w:rsidR="003F625F" w:rsidRPr="007A4D38">
              <w:rPr>
                <w:sz w:val="22"/>
                <w:szCs w:val="22"/>
              </w:rPr>
              <w:t xml:space="preserve">2022 to </w:t>
            </w:r>
            <w:r w:rsidR="00117354" w:rsidRPr="007A4D38">
              <w:rPr>
                <w:sz w:val="22"/>
                <w:szCs w:val="22"/>
              </w:rPr>
              <w:t xml:space="preserve">10 July </w:t>
            </w:r>
            <w:r w:rsidR="003F625F" w:rsidRPr="007A4D38">
              <w:rPr>
                <w:sz w:val="22"/>
                <w:szCs w:val="22"/>
              </w:rPr>
              <w:t>2022</w:t>
            </w:r>
            <w:r w:rsidR="004D44CD" w:rsidRPr="007A4D38">
              <w:rPr>
                <w:sz w:val="22"/>
                <w:szCs w:val="22"/>
              </w:rPr>
              <w:t xml:space="preserve"> (max </w:t>
            </w:r>
            <w:r w:rsidR="00C44155" w:rsidRPr="007A4D38">
              <w:rPr>
                <w:sz w:val="22"/>
                <w:szCs w:val="22"/>
              </w:rPr>
              <w:t>1</w:t>
            </w:r>
            <w:r w:rsidR="006D766B">
              <w:rPr>
                <w:sz w:val="22"/>
                <w:szCs w:val="22"/>
              </w:rPr>
              <w:t>2</w:t>
            </w:r>
            <w:r w:rsidR="00117354" w:rsidRPr="007A4D38">
              <w:rPr>
                <w:sz w:val="22"/>
                <w:szCs w:val="22"/>
              </w:rPr>
              <w:t xml:space="preserve"> </w:t>
            </w:r>
            <w:r w:rsidR="004D44CD" w:rsidRPr="007A4D38">
              <w:rPr>
                <w:sz w:val="22"/>
                <w:szCs w:val="22"/>
              </w:rPr>
              <w:t xml:space="preserve">working days) </w:t>
            </w:r>
          </w:p>
        </w:tc>
      </w:tr>
      <w:tr w:rsidR="00DC06C0" w:rsidRPr="007A4D38" w14:paraId="1D95662F" w14:textId="77777777" w:rsidTr="00527A4C">
        <w:trPr>
          <w:trHeight w:val="332"/>
          <w:jc w:val="center"/>
        </w:trPr>
        <w:tc>
          <w:tcPr>
            <w:tcW w:w="2335" w:type="dxa"/>
          </w:tcPr>
          <w:p w14:paraId="762EE342" w14:textId="77777777" w:rsidR="002E6C37" w:rsidRPr="007A4D38" w:rsidRDefault="002E6C37" w:rsidP="00527A4C">
            <w:pPr>
              <w:ind w:right="-961"/>
              <w:jc w:val="both"/>
              <w:rPr>
                <w:sz w:val="22"/>
                <w:szCs w:val="22"/>
              </w:rPr>
            </w:pPr>
            <w:r w:rsidRPr="007A4D38">
              <w:rPr>
                <w:sz w:val="22"/>
                <w:szCs w:val="22"/>
              </w:rPr>
              <w:t xml:space="preserve">Contract Supervision </w:t>
            </w:r>
          </w:p>
        </w:tc>
        <w:tc>
          <w:tcPr>
            <w:tcW w:w="5755" w:type="dxa"/>
          </w:tcPr>
          <w:p w14:paraId="7FD15ACD" w14:textId="6652CE5B" w:rsidR="002E6C37" w:rsidRPr="007A4D38" w:rsidRDefault="002E6C37" w:rsidP="00527A4C">
            <w:pPr>
              <w:ind w:right="13"/>
              <w:jc w:val="both"/>
              <w:rPr>
                <w:sz w:val="22"/>
                <w:szCs w:val="22"/>
              </w:rPr>
            </w:pPr>
            <w:r w:rsidRPr="007A4D38">
              <w:rPr>
                <w:sz w:val="22"/>
                <w:szCs w:val="22"/>
              </w:rPr>
              <w:t xml:space="preserve">Programme Specialist </w:t>
            </w:r>
          </w:p>
        </w:tc>
      </w:tr>
      <w:tr w:rsidR="002E6C37" w:rsidRPr="007A4D38" w14:paraId="566A16B4" w14:textId="77777777" w:rsidTr="00527A4C">
        <w:trPr>
          <w:trHeight w:val="284"/>
          <w:jc w:val="center"/>
        </w:trPr>
        <w:tc>
          <w:tcPr>
            <w:tcW w:w="2335" w:type="dxa"/>
          </w:tcPr>
          <w:p w14:paraId="077DC85C" w14:textId="77777777" w:rsidR="002E6C37" w:rsidRPr="007A4D38" w:rsidRDefault="002E6C37" w:rsidP="00527A4C">
            <w:pPr>
              <w:ind w:right="-961"/>
              <w:jc w:val="both"/>
              <w:rPr>
                <w:sz w:val="22"/>
                <w:szCs w:val="22"/>
              </w:rPr>
            </w:pPr>
            <w:r w:rsidRPr="007A4D38">
              <w:rPr>
                <w:sz w:val="22"/>
                <w:szCs w:val="22"/>
              </w:rPr>
              <w:t xml:space="preserve">Application deadline </w:t>
            </w:r>
          </w:p>
        </w:tc>
        <w:tc>
          <w:tcPr>
            <w:tcW w:w="5755" w:type="dxa"/>
          </w:tcPr>
          <w:p w14:paraId="7F7C1622" w14:textId="3B71CB2C" w:rsidR="002E6C37" w:rsidRPr="007A4D38" w:rsidRDefault="00117354" w:rsidP="00527A4C">
            <w:pPr>
              <w:ind w:right="-961"/>
              <w:jc w:val="both"/>
              <w:rPr>
                <w:sz w:val="22"/>
                <w:szCs w:val="22"/>
              </w:rPr>
            </w:pPr>
            <w:r w:rsidRPr="007A4D38">
              <w:rPr>
                <w:sz w:val="22"/>
                <w:szCs w:val="22"/>
              </w:rPr>
              <w:t>1</w:t>
            </w:r>
            <w:r w:rsidR="006D766B">
              <w:rPr>
                <w:sz w:val="22"/>
                <w:szCs w:val="22"/>
              </w:rPr>
              <w:t>0</w:t>
            </w:r>
            <w:r w:rsidRPr="007A4D38">
              <w:rPr>
                <w:sz w:val="22"/>
                <w:szCs w:val="22"/>
              </w:rPr>
              <w:t xml:space="preserve"> May 2022 </w:t>
            </w:r>
          </w:p>
        </w:tc>
      </w:tr>
    </w:tbl>
    <w:p w14:paraId="22A3D4C8" w14:textId="0226B229" w:rsidR="002E6C37" w:rsidRPr="007A4D38" w:rsidRDefault="002E6C37" w:rsidP="0070011A">
      <w:pPr>
        <w:pStyle w:val="Body"/>
        <w:pBdr>
          <w:top w:val="none" w:sz="0" w:space="0" w:color="auto"/>
        </w:pBdr>
        <w:jc w:val="center"/>
        <w:rPr>
          <w:rFonts w:eastAsia="Calibri" w:cs="Times New Roman"/>
          <w:b/>
          <w:bCs/>
          <w:color w:val="auto"/>
          <w:sz w:val="22"/>
          <w:szCs w:val="22"/>
        </w:rPr>
      </w:pPr>
    </w:p>
    <w:p w14:paraId="5C79648F" w14:textId="6E769D76" w:rsidR="0022274B" w:rsidRPr="007A4D38" w:rsidRDefault="0022274B" w:rsidP="0070011A">
      <w:pPr>
        <w:pStyle w:val="NormalWeb"/>
        <w:pBdr>
          <w:bottom w:val="single" w:sz="6" w:space="1" w:color="auto"/>
        </w:pBdr>
        <w:jc w:val="both"/>
        <w:rPr>
          <w:rFonts w:eastAsia="Calibri"/>
          <w:b/>
          <w:bCs/>
          <w:color w:val="auto"/>
          <w:sz w:val="22"/>
          <w:szCs w:val="22"/>
        </w:rPr>
      </w:pPr>
    </w:p>
    <w:p w14:paraId="3813AEE5" w14:textId="5B8AD38B" w:rsidR="0022274B" w:rsidRPr="007A4D38" w:rsidRDefault="002A172C">
      <w:pPr>
        <w:pStyle w:val="NormalWeb"/>
        <w:jc w:val="both"/>
        <w:rPr>
          <w:rFonts w:eastAsia="Calibri"/>
          <w:b/>
          <w:bCs/>
          <w:color w:val="2E74B5" w:themeColor="accent5" w:themeShade="BF"/>
          <w:sz w:val="22"/>
          <w:szCs w:val="22"/>
        </w:rPr>
      </w:pPr>
      <w:r w:rsidRPr="007A4D38">
        <w:rPr>
          <w:rFonts w:eastAsia="Calibri"/>
          <w:b/>
          <w:bCs/>
          <w:color w:val="2E74B5" w:themeColor="accent5" w:themeShade="BF"/>
          <w:sz w:val="22"/>
          <w:szCs w:val="22"/>
        </w:rPr>
        <w:t xml:space="preserve">I. </w:t>
      </w:r>
      <w:r w:rsidR="00761071" w:rsidRPr="007A4D38">
        <w:rPr>
          <w:rFonts w:eastAsia="Calibri"/>
          <w:b/>
          <w:bCs/>
          <w:color w:val="2E74B5" w:themeColor="accent5" w:themeShade="BF"/>
          <w:sz w:val="22"/>
          <w:szCs w:val="22"/>
        </w:rPr>
        <w:t xml:space="preserve">BACKGROUND </w:t>
      </w:r>
    </w:p>
    <w:p w14:paraId="3EEAA69F" w14:textId="77777777" w:rsidR="00A556BE" w:rsidRPr="007A4D38" w:rsidRDefault="00A556BE" w:rsidP="002E6C37">
      <w:pPr>
        <w:pStyle w:val="NormalWeb"/>
        <w:jc w:val="both"/>
        <w:rPr>
          <w:color w:val="auto"/>
          <w:sz w:val="22"/>
          <w:szCs w:val="22"/>
        </w:rPr>
      </w:pPr>
    </w:p>
    <w:p w14:paraId="337D0626" w14:textId="77777777" w:rsidR="000B4390" w:rsidRPr="007A4D38" w:rsidRDefault="000B4390" w:rsidP="005404C3">
      <w:pPr>
        <w:pStyle w:val="BodyText"/>
        <w:spacing w:after="180"/>
        <w:ind w:left="0" w:right="-270"/>
        <w:rPr>
          <w:rFonts w:ascii="Times New Roman" w:hAnsi="Times New Roman" w:cs="Times New Roman"/>
        </w:rPr>
      </w:pPr>
      <w:r w:rsidRPr="007A4D38">
        <w:rPr>
          <w:rFonts w:ascii="Times New Roman" w:hAnsi="Times New Roman" w:cs="Times New Roman"/>
        </w:rPr>
        <w:t>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5E619BE5" w14:textId="77777777" w:rsidR="000B4390" w:rsidRPr="007A4D38" w:rsidRDefault="000B4390" w:rsidP="005404C3">
      <w:pPr>
        <w:pStyle w:val="BodyText"/>
        <w:spacing w:after="180"/>
        <w:ind w:left="0" w:right="-270"/>
        <w:rPr>
          <w:rFonts w:ascii="Times New Roman" w:hAnsi="Times New Roman" w:cs="Times New Roman"/>
        </w:rPr>
      </w:pPr>
      <w:r w:rsidRPr="007A4D38">
        <w:rPr>
          <w:rFonts w:ascii="Times New Roman" w:hAnsi="Times New Roman" w:cs="Times New Roman"/>
        </w:rPr>
        <w:t>In Viet Nam, UN Women contributes to the development objectives of Viet Nam’s Socio-Economic Development Plan and the National Strategy for Gender Equality. Its Country Strategy Note for 2022-2026 is aligned to the upcoming UN Sustainable Development Cooperation Framework (CF) 2022-2026 and is focused on supporting Viet Nam’s fulfilment of Gender</w:t>
      </w:r>
      <w:r w:rsidRPr="007A4D38">
        <w:rPr>
          <w:rFonts w:ascii="Times New Roman" w:hAnsi="Times New Roman" w:cs="Times New Roman"/>
          <w:spacing w:val="-2"/>
        </w:rPr>
        <w:t xml:space="preserve"> </w:t>
      </w:r>
      <w:r w:rsidRPr="007A4D38">
        <w:rPr>
          <w:rFonts w:ascii="Times New Roman" w:hAnsi="Times New Roman" w:cs="Times New Roman"/>
        </w:rPr>
        <w:t>Equality</w:t>
      </w:r>
      <w:r w:rsidRPr="007A4D38">
        <w:rPr>
          <w:rFonts w:ascii="Times New Roman" w:hAnsi="Times New Roman" w:cs="Times New Roman"/>
          <w:spacing w:val="-4"/>
        </w:rPr>
        <w:t xml:space="preserve"> </w:t>
      </w:r>
      <w:r w:rsidRPr="007A4D38">
        <w:rPr>
          <w:rFonts w:ascii="Times New Roman" w:hAnsi="Times New Roman" w:cs="Times New Roman"/>
        </w:rPr>
        <w:t>commitments</w:t>
      </w:r>
      <w:r w:rsidRPr="007A4D38">
        <w:rPr>
          <w:rFonts w:ascii="Times New Roman" w:hAnsi="Times New Roman" w:cs="Times New Roman"/>
          <w:spacing w:val="-1"/>
        </w:rPr>
        <w:t xml:space="preserve"> </w:t>
      </w:r>
      <w:r w:rsidRPr="007A4D38">
        <w:rPr>
          <w:rFonts w:ascii="Times New Roman" w:hAnsi="Times New Roman" w:cs="Times New Roman"/>
        </w:rPr>
        <w:t>under</w:t>
      </w:r>
      <w:r w:rsidRPr="007A4D38">
        <w:rPr>
          <w:rFonts w:ascii="Times New Roman" w:hAnsi="Times New Roman" w:cs="Times New Roman"/>
          <w:spacing w:val="-2"/>
        </w:rPr>
        <w:t xml:space="preserve"> </w:t>
      </w:r>
      <w:r w:rsidRPr="007A4D38">
        <w:rPr>
          <w:rFonts w:ascii="Times New Roman" w:hAnsi="Times New Roman" w:cs="Times New Roman"/>
          <w:shd w:val="clear" w:color="auto" w:fill="FFFFFF"/>
        </w:rPr>
        <w:t>The Convention on the Elimination of All Forms of Discrimination against Women</w:t>
      </w:r>
      <w:r w:rsidRPr="007A4D38">
        <w:rPr>
          <w:rFonts w:ascii="Times New Roman" w:hAnsi="Times New Roman" w:cs="Times New Roman"/>
        </w:rPr>
        <w:t xml:space="preserve"> (CEDAW),</w:t>
      </w:r>
      <w:r w:rsidRPr="007A4D38">
        <w:rPr>
          <w:rFonts w:ascii="Times New Roman" w:hAnsi="Times New Roman" w:cs="Times New Roman"/>
          <w:spacing w:val="-4"/>
        </w:rPr>
        <w:t xml:space="preserve"> </w:t>
      </w:r>
      <w:r w:rsidRPr="007A4D38">
        <w:rPr>
          <w:rFonts w:ascii="Times New Roman" w:hAnsi="Times New Roman" w:cs="Times New Roman"/>
        </w:rPr>
        <w:t>and</w:t>
      </w:r>
      <w:r w:rsidRPr="007A4D38">
        <w:rPr>
          <w:rFonts w:ascii="Times New Roman" w:hAnsi="Times New Roman" w:cs="Times New Roman"/>
          <w:spacing w:val="-2"/>
        </w:rPr>
        <w:t xml:space="preserve"> </w:t>
      </w:r>
      <w:r w:rsidRPr="007A4D38">
        <w:rPr>
          <w:rFonts w:ascii="Times New Roman" w:hAnsi="Times New Roman" w:cs="Times New Roman"/>
        </w:rPr>
        <w:t>the</w:t>
      </w:r>
      <w:r w:rsidRPr="007A4D38">
        <w:rPr>
          <w:rFonts w:ascii="Times New Roman" w:hAnsi="Times New Roman" w:cs="Times New Roman"/>
          <w:spacing w:val="-6"/>
        </w:rPr>
        <w:t xml:space="preserve"> </w:t>
      </w:r>
      <w:r w:rsidRPr="007A4D38">
        <w:rPr>
          <w:rFonts w:ascii="Times New Roman" w:hAnsi="Times New Roman" w:cs="Times New Roman"/>
        </w:rPr>
        <w:t>promise</w:t>
      </w:r>
      <w:r w:rsidRPr="007A4D38">
        <w:rPr>
          <w:rFonts w:ascii="Times New Roman" w:hAnsi="Times New Roman" w:cs="Times New Roman"/>
          <w:spacing w:val="-4"/>
        </w:rPr>
        <w:t xml:space="preserve"> </w:t>
      </w:r>
      <w:r w:rsidRPr="007A4D38">
        <w:rPr>
          <w:rFonts w:ascii="Times New Roman" w:hAnsi="Times New Roman" w:cs="Times New Roman"/>
        </w:rPr>
        <w:t>of</w:t>
      </w:r>
      <w:r w:rsidRPr="007A4D38">
        <w:rPr>
          <w:rFonts w:ascii="Times New Roman" w:hAnsi="Times New Roman" w:cs="Times New Roman"/>
          <w:spacing w:val="-5"/>
        </w:rPr>
        <w:t xml:space="preserve"> </w:t>
      </w:r>
      <w:r w:rsidRPr="007A4D38">
        <w:rPr>
          <w:rFonts w:ascii="Times New Roman" w:hAnsi="Times New Roman" w:cs="Times New Roman"/>
        </w:rPr>
        <w:t>the</w:t>
      </w:r>
      <w:r w:rsidRPr="007A4D38">
        <w:rPr>
          <w:rFonts w:ascii="Times New Roman" w:hAnsi="Times New Roman" w:cs="Times New Roman"/>
          <w:spacing w:val="-3"/>
        </w:rPr>
        <w:t xml:space="preserve"> </w:t>
      </w:r>
      <w:r w:rsidRPr="007A4D38">
        <w:rPr>
          <w:rFonts w:ascii="Times New Roman" w:hAnsi="Times New Roman" w:cs="Times New Roman"/>
        </w:rPr>
        <w:t>2030</w:t>
      </w:r>
      <w:r w:rsidRPr="007A4D38">
        <w:rPr>
          <w:rFonts w:ascii="Times New Roman" w:hAnsi="Times New Roman" w:cs="Times New Roman"/>
          <w:spacing w:val="-2"/>
        </w:rPr>
        <w:t xml:space="preserve"> </w:t>
      </w:r>
      <w:r w:rsidRPr="007A4D38">
        <w:rPr>
          <w:rFonts w:ascii="Times New Roman" w:hAnsi="Times New Roman" w:cs="Times New Roman"/>
        </w:rPr>
        <w:t>Sustainable</w:t>
      </w:r>
      <w:r w:rsidRPr="007A4D38">
        <w:rPr>
          <w:rFonts w:ascii="Times New Roman" w:hAnsi="Times New Roman" w:cs="Times New Roman"/>
          <w:spacing w:val="-2"/>
        </w:rPr>
        <w:t xml:space="preserve"> </w:t>
      </w:r>
      <w:r w:rsidRPr="007A4D38">
        <w:rPr>
          <w:rFonts w:ascii="Times New Roman" w:hAnsi="Times New Roman" w:cs="Times New Roman"/>
        </w:rPr>
        <w:t>Development</w:t>
      </w:r>
      <w:r w:rsidRPr="007A4D38">
        <w:rPr>
          <w:rFonts w:ascii="Times New Roman" w:hAnsi="Times New Roman" w:cs="Times New Roman"/>
          <w:spacing w:val="-4"/>
        </w:rPr>
        <w:t xml:space="preserve"> </w:t>
      </w:r>
      <w:r w:rsidRPr="007A4D38">
        <w:rPr>
          <w:rFonts w:ascii="Times New Roman" w:hAnsi="Times New Roman" w:cs="Times New Roman"/>
        </w:rPr>
        <w:t xml:space="preserve">Agenda to “leave no one behind”. The key priorities of UN Women in the 2022-2026 period are, </w:t>
      </w:r>
    </w:p>
    <w:p w14:paraId="61A693F4" w14:textId="77777777" w:rsidR="000B4390" w:rsidRPr="007A4D38" w:rsidRDefault="000B4390" w:rsidP="000B4390">
      <w:pPr>
        <w:pStyle w:val="BodyText"/>
        <w:numPr>
          <w:ilvl w:val="0"/>
          <w:numId w:val="44"/>
        </w:numPr>
        <w:spacing w:after="180"/>
        <w:ind w:right="-270"/>
        <w:rPr>
          <w:rStyle w:val="normaltextrun"/>
          <w:rFonts w:ascii="Times New Roman" w:hAnsi="Times New Roman" w:cs="Times New Roman"/>
          <w:color w:val="000000"/>
          <w:bdr w:val="none" w:sz="0" w:space="0" w:color="auto" w:frame="1"/>
        </w:rPr>
      </w:pPr>
      <w:r w:rsidRPr="007A4D38">
        <w:rPr>
          <w:rStyle w:val="normaltextrun"/>
          <w:rFonts w:ascii="Times New Roman" w:hAnsi="Times New Roman" w:cs="Times New Roman"/>
          <w:color w:val="000000"/>
          <w:bdr w:val="none" w:sz="0" w:space="0" w:color="auto" w:frame="1"/>
        </w:rPr>
        <w:t xml:space="preserve">People in Viet Nam, especially those at risk of being left behind, will benefit from and contribute to safer and cleaner environment resulting from Viet Nam’s effective and gender responsive mitigation and adaptation to climate change, disaster risk reduction and resilience building, promotion of circular economy, the provision of clean and renewable energy, and the sustainable management of natural </w:t>
      </w:r>
      <w:proofErr w:type="gramStart"/>
      <w:r w:rsidRPr="007A4D38">
        <w:rPr>
          <w:rStyle w:val="normaltextrun"/>
          <w:rFonts w:ascii="Times New Roman" w:hAnsi="Times New Roman" w:cs="Times New Roman"/>
          <w:color w:val="000000"/>
          <w:bdr w:val="none" w:sz="0" w:space="0" w:color="auto" w:frame="1"/>
        </w:rPr>
        <w:t>resources;</w:t>
      </w:r>
      <w:proofErr w:type="gramEnd"/>
      <w:r w:rsidRPr="007A4D38">
        <w:rPr>
          <w:rStyle w:val="normaltextrun"/>
          <w:rFonts w:ascii="Times New Roman" w:hAnsi="Times New Roman" w:cs="Times New Roman"/>
          <w:color w:val="000000"/>
          <w:bdr w:val="none" w:sz="0" w:space="0" w:color="auto" w:frame="1"/>
        </w:rPr>
        <w:t xml:space="preserve"> </w:t>
      </w:r>
    </w:p>
    <w:p w14:paraId="4E86E9D5" w14:textId="77777777" w:rsidR="000B4390" w:rsidRPr="007A4D38" w:rsidRDefault="000B4390" w:rsidP="000B4390">
      <w:pPr>
        <w:pStyle w:val="BodyText"/>
        <w:numPr>
          <w:ilvl w:val="0"/>
          <w:numId w:val="44"/>
        </w:numPr>
        <w:spacing w:after="180"/>
        <w:ind w:right="-270"/>
        <w:rPr>
          <w:rStyle w:val="normaltextrun"/>
          <w:rFonts w:ascii="Times New Roman" w:hAnsi="Times New Roman" w:cs="Times New Roman"/>
          <w:color w:val="000000"/>
          <w:bdr w:val="none" w:sz="0" w:space="0" w:color="auto" w:frame="1"/>
        </w:rPr>
      </w:pPr>
      <w:r w:rsidRPr="007A4D38">
        <w:rPr>
          <w:rStyle w:val="normaltextrun"/>
          <w:rFonts w:ascii="Times New Roman" w:hAnsi="Times New Roman" w:cs="Times New Roman"/>
          <w:color w:val="000000"/>
          <w:bdr w:val="none" w:sz="0" w:space="0" w:color="auto" w:frame="1"/>
        </w:rPr>
        <w:t xml:space="preserve">By 2026, people in Viet Nam, especially those at risk of being left behind, will contribute to and benefit equitably from more sustainable, inclusive and gender-responsive economic transformation </w:t>
      </w:r>
      <w:r w:rsidRPr="007A4D38">
        <w:rPr>
          <w:rStyle w:val="normaltextrun"/>
          <w:rFonts w:ascii="Times New Roman" w:hAnsi="Times New Roman" w:cs="Times New Roman"/>
          <w:color w:val="000000"/>
          <w:bdr w:val="none" w:sz="0" w:space="0" w:color="auto" w:frame="1"/>
        </w:rPr>
        <w:lastRenderedPageBreak/>
        <w:t xml:space="preserve">based on innovation, entrepreneurship, enhanced productivity, competitiveness, and decent </w:t>
      </w:r>
      <w:proofErr w:type="gramStart"/>
      <w:r w:rsidRPr="007A4D38">
        <w:rPr>
          <w:rStyle w:val="normaltextrun"/>
          <w:rFonts w:ascii="Times New Roman" w:hAnsi="Times New Roman" w:cs="Times New Roman"/>
          <w:color w:val="000000"/>
          <w:bdr w:val="none" w:sz="0" w:space="0" w:color="auto" w:frame="1"/>
        </w:rPr>
        <w:t>work;</w:t>
      </w:r>
      <w:proofErr w:type="gramEnd"/>
      <w:r w:rsidRPr="007A4D38">
        <w:rPr>
          <w:rStyle w:val="normaltextrun"/>
          <w:rFonts w:ascii="Times New Roman" w:hAnsi="Times New Roman" w:cs="Times New Roman"/>
          <w:color w:val="000000"/>
          <w:bdr w:val="none" w:sz="0" w:space="0" w:color="auto" w:frame="1"/>
        </w:rPr>
        <w:t xml:space="preserve"> </w:t>
      </w:r>
    </w:p>
    <w:p w14:paraId="28C56354" w14:textId="77777777" w:rsidR="000B4390" w:rsidRPr="007A4D38" w:rsidRDefault="000B4390" w:rsidP="000B4390">
      <w:pPr>
        <w:pStyle w:val="BodyText"/>
        <w:numPr>
          <w:ilvl w:val="0"/>
          <w:numId w:val="44"/>
        </w:numPr>
        <w:spacing w:after="180"/>
        <w:ind w:right="-270"/>
        <w:rPr>
          <w:rStyle w:val="normaltextrun"/>
          <w:rFonts w:ascii="Times New Roman" w:hAnsi="Times New Roman" w:cs="Times New Roman"/>
          <w:color w:val="000000"/>
          <w:bdr w:val="none" w:sz="0" w:space="0" w:color="auto" w:frame="1"/>
        </w:rPr>
      </w:pPr>
      <w:r w:rsidRPr="007A4D38">
        <w:rPr>
          <w:rStyle w:val="normaltextrun"/>
          <w:rFonts w:ascii="Times New Roman" w:hAnsi="Times New Roman" w:cs="Times New Roman"/>
          <w:color w:val="000000"/>
          <w:bdr w:val="none" w:sz="0" w:space="0" w:color="auto" w:frame="1"/>
        </w:rPr>
        <w:t xml:space="preserve">By 2026, people in Viet Nam, especially those at risk of being left behind, will have benefited </w:t>
      </w:r>
      <w:proofErr w:type="gramStart"/>
      <w:r w:rsidRPr="007A4D38">
        <w:rPr>
          <w:rStyle w:val="normaltextrun"/>
          <w:rFonts w:ascii="Times New Roman" w:hAnsi="Times New Roman" w:cs="Times New Roman"/>
          <w:color w:val="000000"/>
          <w:bdr w:val="none" w:sz="0" w:space="0" w:color="auto" w:frame="1"/>
        </w:rPr>
        <w:t>from</w:t>
      </w:r>
      <w:proofErr w:type="gramEnd"/>
      <w:r w:rsidRPr="007A4D38">
        <w:rPr>
          <w:rStyle w:val="normaltextrun"/>
          <w:rFonts w:ascii="Times New Roman" w:hAnsi="Times New Roman" w:cs="Times New Roman"/>
          <w:color w:val="000000"/>
          <w:bdr w:val="none" w:sz="0" w:space="0" w:color="auto" w:frame="1"/>
        </w:rPr>
        <w:t xml:space="preserve"> and have contributed to a more just, safe and inclusive society based on improved governance, more responsive institutions, strengthened rule of law and the protection of and respect for human rights, gender equality, and freedom from all forms of violence and discrimination in line with international standards.</w:t>
      </w:r>
      <w:r w:rsidRPr="007A4D38">
        <w:rPr>
          <w:rStyle w:val="normaltextrun"/>
          <w:rFonts w:ascii="Times New Roman" w:hAnsi="Times New Roman" w:cs="Times New Roman"/>
          <w:bdr w:val="none" w:sz="0" w:space="0" w:color="auto" w:frame="1"/>
        </w:rPr>
        <w:t> </w:t>
      </w:r>
    </w:p>
    <w:p w14:paraId="4E5D0D97" w14:textId="60B2C90D" w:rsidR="00D17C92" w:rsidRPr="007A4D38" w:rsidRDefault="00D17C92" w:rsidP="005404C3">
      <w:pPr>
        <w:ind w:right="-270"/>
        <w:jc w:val="both"/>
        <w:rPr>
          <w:sz w:val="22"/>
          <w:szCs w:val="22"/>
        </w:rPr>
      </w:pPr>
      <w:r w:rsidRPr="007A4D38">
        <w:rPr>
          <w:sz w:val="22"/>
          <w:szCs w:val="22"/>
        </w:rPr>
        <w:t>In Viet Nam, UN Women contributes to the development objectives of Viet Nam’s Socio-Economic Development Plan</w:t>
      </w:r>
      <w:r w:rsidR="00276D25" w:rsidRPr="007A4D38">
        <w:rPr>
          <w:sz w:val="22"/>
          <w:szCs w:val="22"/>
        </w:rPr>
        <w:t xml:space="preserve"> 2021-2025</w:t>
      </w:r>
      <w:r w:rsidRPr="007A4D38">
        <w:rPr>
          <w:sz w:val="22"/>
          <w:szCs w:val="22"/>
        </w:rPr>
        <w:t xml:space="preserve"> and the National Strategy for Gender Equality</w:t>
      </w:r>
      <w:r w:rsidR="00276D25" w:rsidRPr="007A4D38">
        <w:rPr>
          <w:sz w:val="22"/>
          <w:szCs w:val="22"/>
        </w:rPr>
        <w:t xml:space="preserve"> for the period 2021-2030</w:t>
      </w:r>
      <w:r w:rsidRPr="007A4D38">
        <w:rPr>
          <w:sz w:val="22"/>
          <w:szCs w:val="22"/>
        </w:rPr>
        <w:t xml:space="preserve">. </w:t>
      </w:r>
      <w:r w:rsidR="00276D25" w:rsidRPr="007A4D38">
        <w:rPr>
          <w:sz w:val="22"/>
          <w:szCs w:val="22"/>
        </w:rPr>
        <w:t xml:space="preserve">VCO focused </w:t>
      </w:r>
      <w:r w:rsidR="00414350" w:rsidRPr="007A4D38">
        <w:rPr>
          <w:sz w:val="22"/>
          <w:szCs w:val="22"/>
        </w:rPr>
        <w:t>it supporting</w:t>
      </w:r>
      <w:r w:rsidRPr="007A4D38">
        <w:rPr>
          <w:sz w:val="22"/>
          <w:szCs w:val="22"/>
        </w:rPr>
        <w:t xml:space="preserve"> Viet Nam’s fulfilment of Gender Equality commitments under CEDAW, and the promise of the 2030 Sustainable Development Agenda to “leave no one behind”.</w:t>
      </w:r>
    </w:p>
    <w:p w14:paraId="4E09928A" w14:textId="77777777" w:rsidR="00D17C92" w:rsidRPr="007A4D38" w:rsidRDefault="00D17C92" w:rsidP="00D17C92">
      <w:pPr>
        <w:jc w:val="both"/>
        <w:rPr>
          <w:sz w:val="22"/>
          <w:szCs w:val="22"/>
        </w:rPr>
      </w:pPr>
    </w:p>
    <w:p w14:paraId="26086E53" w14:textId="34E127A1" w:rsidR="007A4D38" w:rsidRPr="006D766B" w:rsidRDefault="009C34B7" w:rsidP="005404C3">
      <w:pPr>
        <w:ind w:right="-180"/>
        <w:jc w:val="both"/>
        <w:rPr>
          <w:rFonts w:eastAsia="Calibri"/>
          <w:sz w:val="22"/>
          <w:szCs w:val="22"/>
        </w:rPr>
      </w:pPr>
      <w:r>
        <w:rPr>
          <w:rFonts w:eastAsia="Calibri"/>
          <w:sz w:val="22"/>
          <w:szCs w:val="22"/>
          <w:highlight w:val="white"/>
        </w:rPr>
        <w:t xml:space="preserve">In 2020 and 2021, </w:t>
      </w:r>
      <w:r w:rsidR="007A4D38" w:rsidRPr="007A4D38">
        <w:rPr>
          <w:rFonts w:eastAsia="Calibri"/>
          <w:sz w:val="22"/>
          <w:szCs w:val="22"/>
          <w:highlight w:val="white"/>
        </w:rPr>
        <w:t>UN Wome</w:t>
      </w:r>
      <w:r>
        <w:rPr>
          <w:rFonts w:eastAsia="Calibri"/>
          <w:sz w:val="22"/>
          <w:szCs w:val="22"/>
          <w:highlight w:val="white"/>
        </w:rPr>
        <w:t xml:space="preserve">n </w:t>
      </w:r>
      <w:r w:rsidR="007A4D38" w:rsidRPr="007A4D38">
        <w:rPr>
          <w:rFonts w:eastAsia="Calibri"/>
          <w:sz w:val="22"/>
          <w:szCs w:val="22"/>
          <w:highlight w:val="white"/>
        </w:rPr>
        <w:t>supported the</w:t>
      </w:r>
      <w:r w:rsidR="00C63A60">
        <w:rPr>
          <w:rFonts w:eastAsia="Calibri"/>
          <w:sz w:val="22"/>
          <w:szCs w:val="22"/>
          <w:highlight w:val="white"/>
        </w:rPr>
        <w:t xml:space="preserve"> Ministry of </w:t>
      </w:r>
      <w:proofErr w:type="spellStart"/>
      <w:r w:rsidR="00C63A60">
        <w:rPr>
          <w:rFonts w:eastAsia="Calibri"/>
          <w:sz w:val="22"/>
          <w:szCs w:val="22"/>
          <w:highlight w:val="white"/>
        </w:rPr>
        <w:t>Labour</w:t>
      </w:r>
      <w:proofErr w:type="spellEnd"/>
      <w:r w:rsidR="00C63A60">
        <w:rPr>
          <w:rFonts w:eastAsia="Calibri"/>
          <w:sz w:val="22"/>
          <w:szCs w:val="22"/>
          <w:highlight w:val="white"/>
        </w:rPr>
        <w:t>-</w:t>
      </w:r>
      <w:r w:rsidR="00C63A60" w:rsidRPr="006D766B">
        <w:rPr>
          <w:rFonts w:eastAsia="Calibri"/>
          <w:sz w:val="22"/>
          <w:szCs w:val="22"/>
        </w:rPr>
        <w:t xml:space="preserve">Invalids and Social Affairs that coordinate with the line ministry to develop </w:t>
      </w:r>
      <w:r w:rsidR="007A4D38" w:rsidRPr="006D766B">
        <w:rPr>
          <w:rFonts w:eastAsia="Calibri"/>
          <w:sz w:val="22"/>
          <w:szCs w:val="22"/>
        </w:rPr>
        <w:t xml:space="preserve">the ninth CEDAW Government Report </w:t>
      </w:r>
      <w:r w:rsidR="00C63A60" w:rsidRPr="006D766B">
        <w:rPr>
          <w:rFonts w:eastAsia="Calibri"/>
          <w:sz w:val="22"/>
          <w:szCs w:val="22"/>
        </w:rPr>
        <w:t>for the period 2017-2019</w:t>
      </w:r>
      <w:r w:rsidR="007A4D38" w:rsidRPr="006D766B">
        <w:rPr>
          <w:rFonts w:eastAsia="Calibri"/>
          <w:sz w:val="22"/>
          <w:szCs w:val="22"/>
        </w:rPr>
        <w:t>.</w:t>
      </w:r>
      <w:r w:rsidRPr="006D766B">
        <w:rPr>
          <w:rFonts w:eastAsia="Calibri"/>
          <w:sz w:val="22"/>
          <w:szCs w:val="22"/>
        </w:rPr>
        <w:t xml:space="preserve"> </w:t>
      </w:r>
      <w:r w:rsidR="007A4D38" w:rsidRPr="006D766B">
        <w:rPr>
          <w:rFonts w:eastAsia="Calibri"/>
          <w:sz w:val="22"/>
          <w:szCs w:val="22"/>
        </w:rPr>
        <w:t xml:space="preserve">The final </w:t>
      </w:r>
      <w:r w:rsidR="00F24A63" w:rsidRPr="006D766B">
        <w:rPr>
          <w:rFonts w:eastAsia="Calibri"/>
          <w:sz w:val="22"/>
          <w:szCs w:val="22"/>
        </w:rPr>
        <w:t xml:space="preserve">ninth CEDAW Government Report </w:t>
      </w:r>
      <w:r w:rsidR="007A4D38" w:rsidRPr="006D766B">
        <w:rPr>
          <w:rFonts w:eastAsia="Calibri"/>
          <w:sz w:val="22"/>
          <w:szCs w:val="22"/>
        </w:rPr>
        <w:t>was approved by the Prime Minister and would be submitted to the CEDAW committee in 2022. Parallel with the technical support to the government, UN Women supported the CSO’s network in developing their owned review CEDAW report that reflect</w:t>
      </w:r>
      <w:r w:rsidR="00F24A63" w:rsidRPr="006D766B">
        <w:rPr>
          <w:rFonts w:eastAsia="Calibri"/>
          <w:sz w:val="22"/>
          <w:szCs w:val="22"/>
        </w:rPr>
        <w:t>ed</w:t>
      </w:r>
      <w:r w:rsidR="007A4D38" w:rsidRPr="006D766B">
        <w:rPr>
          <w:rFonts w:eastAsia="Calibri"/>
          <w:sz w:val="22"/>
          <w:szCs w:val="22"/>
        </w:rPr>
        <w:t xml:space="preserve"> the CSO’s views and assessment on the CEDAW implementation of Viet Nam</w:t>
      </w:r>
      <w:r w:rsidR="00ED42A2" w:rsidRPr="006D766B">
        <w:rPr>
          <w:rFonts w:eastAsia="Calibri"/>
          <w:sz w:val="22"/>
          <w:szCs w:val="22"/>
        </w:rPr>
        <w:t xml:space="preserve"> for the period 2015-2021</w:t>
      </w:r>
      <w:r w:rsidR="007A4D38" w:rsidRPr="006D766B">
        <w:rPr>
          <w:rFonts w:eastAsia="Calibri"/>
          <w:sz w:val="22"/>
          <w:szCs w:val="22"/>
        </w:rPr>
        <w:t xml:space="preserve">. </w:t>
      </w:r>
    </w:p>
    <w:p w14:paraId="62616261" w14:textId="4D08161A" w:rsidR="007A4D38" w:rsidRPr="007A4D38" w:rsidRDefault="007A4D38" w:rsidP="005404C3">
      <w:pPr>
        <w:ind w:right="-180"/>
        <w:jc w:val="both"/>
        <w:rPr>
          <w:rFonts w:eastAsia="Calibri"/>
          <w:sz w:val="22"/>
          <w:szCs w:val="22"/>
          <w:highlight w:val="white"/>
        </w:rPr>
      </w:pPr>
    </w:p>
    <w:p w14:paraId="17495EE4" w14:textId="57CE4614" w:rsidR="00ED42A2" w:rsidRDefault="00F24A63" w:rsidP="005404C3">
      <w:pPr>
        <w:ind w:right="-180"/>
        <w:jc w:val="both"/>
        <w:rPr>
          <w:rFonts w:eastAsia="Calibri"/>
          <w:sz w:val="22"/>
          <w:szCs w:val="22"/>
          <w:highlight w:val="white"/>
        </w:rPr>
      </w:pPr>
      <w:r>
        <w:rPr>
          <w:rFonts w:eastAsia="Calibri"/>
          <w:sz w:val="22"/>
          <w:szCs w:val="22"/>
          <w:highlight w:val="white"/>
        </w:rPr>
        <w:t xml:space="preserve">In 2022, </w:t>
      </w:r>
      <w:r w:rsidR="007A4D38" w:rsidRPr="007A4D38">
        <w:rPr>
          <w:rFonts w:eastAsia="Calibri"/>
          <w:sz w:val="22"/>
          <w:szCs w:val="22"/>
          <w:highlight w:val="white"/>
        </w:rPr>
        <w:t xml:space="preserve">UN Women has </w:t>
      </w:r>
      <w:r w:rsidRPr="007A4D38">
        <w:rPr>
          <w:rFonts w:eastAsia="Calibri"/>
          <w:sz w:val="22"/>
          <w:szCs w:val="22"/>
          <w:highlight w:val="white"/>
        </w:rPr>
        <w:t>committed</w:t>
      </w:r>
      <w:r w:rsidR="007A4D38" w:rsidRPr="007A4D38">
        <w:rPr>
          <w:rFonts w:eastAsia="Calibri"/>
          <w:sz w:val="22"/>
          <w:szCs w:val="22"/>
          <w:highlight w:val="white"/>
        </w:rPr>
        <w:t xml:space="preserve"> to support the government to have an open discussion with </w:t>
      </w:r>
      <w:r w:rsidRPr="007A4D38">
        <w:rPr>
          <w:rFonts w:eastAsia="Calibri"/>
          <w:sz w:val="22"/>
          <w:szCs w:val="22"/>
          <w:highlight w:val="white"/>
        </w:rPr>
        <w:t>relevant</w:t>
      </w:r>
      <w:r w:rsidR="007A4D38" w:rsidRPr="007A4D38">
        <w:rPr>
          <w:rFonts w:eastAsia="Calibri"/>
          <w:sz w:val="22"/>
          <w:szCs w:val="22"/>
          <w:highlight w:val="white"/>
        </w:rPr>
        <w:t xml:space="preserve"> stakeholders, including CSO</w:t>
      </w:r>
      <w:r w:rsidR="00414350">
        <w:rPr>
          <w:rFonts w:eastAsia="Calibri"/>
          <w:sz w:val="22"/>
          <w:szCs w:val="22"/>
          <w:highlight w:val="white"/>
        </w:rPr>
        <w:t xml:space="preserve"> on the CEDAW reports</w:t>
      </w:r>
      <w:r w:rsidR="007A4D38" w:rsidRPr="007A4D38">
        <w:rPr>
          <w:rFonts w:eastAsia="Calibri"/>
          <w:sz w:val="22"/>
          <w:szCs w:val="22"/>
          <w:highlight w:val="white"/>
        </w:rPr>
        <w:t xml:space="preserve"> with the aim to</w:t>
      </w:r>
    </w:p>
    <w:p w14:paraId="445EC034" w14:textId="65890E7F" w:rsidR="00ED42A2" w:rsidRPr="00ED42A2" w:rsidRDefault="00BA3277" w:rsidP="005404C3">
      <w:pPr>
        <w:pStyle w:val="ListParagraph"/>
        <w:numPr>
          <w:ilvl w:val="0"/>
          <w:numId w:val="47"/>
        </w:numPr>
        <w:ind w:right="-180"/>
        <w:jc w:val="both"/>
        <w:rPr>
          <w:rFonts w:eastAsia="Calibri" w:cs="Times New Roman"/>
          <w:sz w:val="22"/>
          <w:szCs w:val="22"/>
          <w:highlight w:val="white"/>
        </w:rPr>
      </w:pPr>
      <w:r w:rsidRPr="00ED42A2">
        <w:rPr>
          <w:rFonts w:eastAsia="Calibri"/>
          <w:sz w:val="22"/>
          <w:szCs w:val="22"/>
          <w:highlight w:val="white"/>
        </w:rPr>
        <w:t>share the final reports of the government and CSO’s network on the CEDAW implementation in Viet Nam</w:t>
      </w:r>
      <w:r w:rsidR="00414350">
        <w:rPr>
          <w:rFonts w:eastAsia="Calibri"/>
          <w:sz w:val="22"/>
          <w:szCs w:val="22"/>
          <w:highlight w:val="white"/>
        </w:rPr>
        <w:t xml:space="preserve"> to all relevant stakeholders</w:t>
      </w:r>
    </w:p>
    <w:p w14:paraId="4A44CEBE" w14:textId="4D910C99" w:rsidR="007A4D38" w:rsidRPr="00F24A63" w:rsidRDefault="00F24A63" w:rsidP="005404C3">
      <w:pPr>
        <w:pStyle w:val="ListParagraph"/>
        <w:numPr>
          <w:ilvl w:val="0"/>
          <w:numId w:val="47"/>
        </w:numPr>
        <w:ind w:right="-180"/>
        <w:jc w:val="both"/>
        <w:rPr>
          <w:rFonts w:eastAsia="Calibri" w:cs="Times New Roman"/>
          <w:sz w:val="22"/>
          <w:szCs w:val="22"/>
          <w:highlight w:val="white"/>
        </w:rPr>
      </w:pPr>
      <w:r w:rsidRPr="00ED42A2">
        <w:rPr>
          <w:rFonts w:eastAsia="Calibri" w:cs="Times New Roman"/>
          <w:sz w:val="22"/>
          <w:szCs w:val="22"/>
          <w:highlight w:val="white"/>
        </w:rPr>
        <w:t>strengthen</w:t>
      </w:r>
      <w:r w:rsidR="007A4D38" w:rsidRPr="00ED42A2">
        <w:rPr>
          <w:rFonts w:eastAsia="Calibri" w:cs="Times New Roman"/>
          <w:sz w:val="22"/>
          <w:szCs w:val="22"/>
          <w:highlight w:val="white"/>
        </w:rPr>
        <w:t xml:space="preserve"> the exchanges among key stakeholders on CEDAW implementation in Viet Nam</w:t>
      </w:r>
      <w:r w:rsidR="00BA3277" w:rsidRPr="00ED42A2">
        <w:rPr>
          <w:rFonts w:eastAsia="Calibri"/>
          <w:sz w:val="22"/>
          <w:szCs w:val="22"/>
          <w:highlight w:val="white"/>
        </w:rPr>
        <w:t xml:space="preserve"> </w:t>
      </w:r>
      <w:r w:rsidR="00ED42A2">
        <w:rPr>
          <w:rFonts w:eastAsia="Calibri"/>
          <w:sz w:val="22"/>
          <w:szCs w:val="22"/>
          <w:highlight w:val="white"/>
        </w:rPr>
        <w:t>to advocate for stronger commitment</w:t>
      </w:r>
      <w:r w:rsidR="00C63A60">
        <w:rPr>
          <w:rFonts w:eastAsia="Calibri"/>
          <w:sz w:val="22"/>
          <w:szCs w:val="22"/>
          <w:highlight w:val="white"/>
        </w:rPr>
        <w:t xml:space="preserve"> and concrete actions</w:t>
      </w:r>
      <w:r w:rsidR="00ED42A2">
        <w:rPr>
          <w:rFonts w:eastAsia="Calibri"/>
          <w:sz w:val="22"/>
          <w:szCs w:val="22"/>
          <w:highlight w:val="white"/>
        </w:rPr>
        <w:t xml:space="preserve"> of the government for the advancement of gender equality in Viet Nam. </w:t>
      </w:r>
    </w:p>
    <w:p w14:paraId="509D1A47" w14:textId="41EA631B" w:rsidR="00F24A63" w:rsidRPr="00ED42A2" w:rsidRDefault="00414350" w:rsidP="005404C3">
      <w:pPr>
        <w:pStyle w:val="ListParagraph"/>
        <w:numPr>
          <w:ilvl w:val="0"/>
          <w:numId w:val="47"/>
        </w:numPr>
        <w:ind w:right="-180"/>
        <w:jc w:val="both"/>
        <w:rPr>
          <w:rFonts w:eastAsia="Calibri" w:cs="Times New Roman"/>
          <w:sz w:val="22"/>
          <w:szCs w:val="22"/>
          <w:highlight w:val="white"/>
        </w:rPr>
      </w:pPr>
      <w:r>
        <w:rPr>
          <w:rFonts w:eastAsia="Calibri"/>
          <w:sz w:val="22"/>
          <w:szCs w:val="22"/>
          <w:highlight w:val="white"/>
        </w:rPr>
        <w:t>i</w:t>
      </w:r>
      <w:r w:rsidR="00F24A63">
        <w:rPr>
          <w:rFonts w:eastAsia="Calibri"/>
          <w:sz w:val="22"/>
          <w:szCs w:val="22"/>
          <w:highlight w:val="white"/>
        </w:rPr>
        <w:t xml:space="preserve">dentify the follow-up actions to disseminate the CEDAW reports with the aim to strengthen the CEDAW implementation in Viet Nam. </w:t>
      </w:r>
    </w:p>
    <w:p w14:paraId="6702BDD7" w14:textId="58F6F50A" w:rsidR="00ED42A2" w:rsidRDefault="00ED42A2" w:rsidP="005404C3">
      <w:pPr>
        <w:pStyle w:val="NormalWeb"/>
        <w:ind w:right="-180"/>
        <w:jc w:val="both"/>
        <w:rPr>
          <w:color w:val="auto"/>
          <w:sz w:val="22"/>
          <w:szCs w:val="22"/>
        </w:rPr>
      </w:pPr>
      <w:r>
        <w:rPr>
          <w:color w:val="auto"/>
          <w:sz w:val="22"/>
          <w:szCs w:val="22"/>
        </w:rPr>
        <w:t xml:space="preserve">UN Women is looking for a national consultant to </w:t>
      </w:r>
      <w:r w:rsidR="00C63A60">
        <w:rPr>
          <w:color w:val="auto"/>
          <w:sz w:val="22"/>
          <w:szCs w:val="22"/>
        </w:rPr>
        <w:t>provide technical support for the organization of the policy dialogue</w:t>
      </w:r>
      <w:r w:rsidR="00DE52F2">
        <w:rPr>
          <w:color w:val="auto"/>
          <w:sz w:val="22"/>
          <w:szCs w:val="22"/>
        </w:rPr>
        <w:t xml:space="preserve"> (0.5 day)</w:t>
      </w:r>
      <w:r w:rsidR="00C63A60">
        <w:rPr>
          <w:color w:val="auto"/>
          <w:sz w:val="22"/>
          <w:szCs w:val="22"/>
        </w:rPr>
        <w:t xml:space="preserve"> on the implementation of the CEDAW in Viet Nam between the government and CSO</w:t>
      </w:r>
      <w:r w:rsidR="001125E4">
        <w:rPr>
          <w:color w:val="auto"/>
          <w:sz w:val="22"/>
          <w:szCs w:val="22"/>
        </w:rPr>
        <w:t xml:space="preserve"> to </w:t>
      </w:r>
      <w:r w:rsidR="001125E4" w:rsidRPr="007A4D38">
        <w:rPr>
          <w:color w:val="auto"/>
          <w:sz w:val="22"/>
          <w:szCs w:val="22"/>
        </w:rPr>
        <w:t xml:space="preserve">strengthen the </w:t>
      </w:r>
      <w:r w:rsidR="001125E4">
        <w:rPr>
          <w:color w:val="auto"/>
          <w:sz w:val="22"/>
          <w:szCs w:val="22"/>
        </w:rPr>
        <w:t xml:space="preserve">partnership between the government and other stakeholders to advance gender equality and the implementation of CEDAW in Viet Nam. </w:t>
      </w:r>
    </w:p>
    <w:p w14:paraId="674578F7" w14:textId="00730973" w:rsidR="00696A76" w:rsidRPr="007A4D38" w:rsidRDefault="00696A76" w:rsidP="005404C3">
      <w:pPr>
        <w:pStyle w:val="Body"/>
        <w:ind w:right="-180"/>
        <w:jc w:val="both"/>
        <w:rPr>
          <w:rFonts w:eastAsia="Calibri" w:cs="Times New Roman"/>
          <w:b/>
          <w:bCs/>
          <w:color w:val="auto"/>
          <w:sz w:val="22"/>
          <w:szCs w:val="22"/>
        </w:rPr>
      </w:pPr>
    </w:p>
    <w:p w14:paraId="11ED222F" w14:textId="71B8448A" w:rsidR="0022274B" w:rsidRPr="007A4D38" w:rsidRDefault="002A172C" w:rsidP="005404C3">
      <w:pPr>
        <w:pStyle w:val="NormalWeb"/>
        <w:ind w:right="-180"/>
        <w:jc w:val="both"/>
        <w:rPr>
          <w:rFonts w:eastAsia="Calibri"/>
          <w:b/>
          <w:bCs/>
          <w:color w:val="2E74B5" w:themeColor="accent5" w:themeShade="BF"/>
          <w:sz w:val="22"/>
          <w:szCs w:val="22"/>
        </w:rPr>
      </w:pPr>
      <w:r w:rsidRPr="007A4D38">
        <w:rPr>
          <w:rFonts w:eastAsia="Calibri"/>
          <w:b/>
          <w:bCs/>
          <w:color w:val="2E74B5" w:themeColor="accent5" w:themeShade="BF"/>
          <w:sz w:val="22"/>
          <w:szCs w:val="22"/>
        </w:rPr>
        <w:t xml:space="preserve">II. OBJECTIVES </w:t>
      </w:r>
    </w:p>
    <w:p w14:paraId="13349919" w14:textId="15237047" w:rsidR="002E6C37" w:rsidRDefault="002E6C37" w:rsidP="005404C3">
      <w:pPr>
        <w:pStyle w:val="NormalWeb"/>
        <w:ind w:right="-180"/>
        <w:jc w:val="both"/>
        <w:rPr>
          <w:color w:val="auto"/>
          <w:sz w:val="22"/>
          <w:szCs w:val="22"/>
        </w:rPr>
      </w:pPr>
      <w:r w:rsidRPr="007A4D38">
        <w:rPr>
          <w:color w:val="auto"/>
          <w:sz w:val="22"/>
          <w:szCs w:val="22"/>
        </w:rPr>
        <w:t xml:space="preserve">The objective of the consultancy is to </w:t>
      </w:r>
      <w:r w:rsidR="003F625F" w:rsidRPr="007A4D38">
        <w:rPr>
          <w:color w:val="auto"/>
          <w:sz w:val="22"/>
          <w:szCs w:val="22"/>
        </w:rPr>
        <w:t xml:space="preserve">strengthen the </w:t>
      </w:r>
      <w:r w:rsidR="009C34B7">
        <w:rPr>
          <w:color w:val="auto"/>
          <w:sz w:val="22"/>
          <w:szCs w:val="22"/>
        </w:rPr>
        <w:t>partnership between the government and other stakeholders to advance gender equality and the implementation of CEDAW in Viet Nam</w:t>
      </w:r>
      <w:r w:rsidR="00DE52F2">
        <w:rPr>
          <w:color w:val="auto"/>
          <w:sz w:val="22"/>
          <w:szCs w:val="22"/>
        </w:rPr>
        <w:t xml:space="preserve">. </w:t>
      </w:r>
    </w:p>
    <w:p w14:paraId="0B972000" w14:textId="77777777" w:rsidR="001125E4" w:rsidRPr="007A4D38" w:rsidRDefault="001125E4" w:rsidP="005404C3">
      <w:pPr>
        <w:pStyle w:val="NormalWeb"/>
        <w:ind w:right="-180"/>
        <w:jc w:val="both"/>
        <w:rPr>
          <w:color w:val="auto"/>
          <w:sz w:val="22"/>
          <w:szCs w:val="22"/>
        </w:rPr>
      </w:pPr>
    </w:p>
    <w:p w14:paraId="34F00ACC" w14:textId="7104ECF2" w:rsidR="0022274B" w:rsidRPr="007A4D38" w:rsidRDefault="002A172C" w:rsidP="005404C3">
      <w:pPr>
        <w:pStyle w:val="NormalWeb"/>
        <w:ind w:right="-180"/>
        <w:jc w:val="both"/>
        <w:rPr>
          <w:rFonts w:eastAsia="Calibri"/>
          <w:b/>
          <w:bCs/>
          <w:color w:val="2E74B5" w:themeColor="accent5" w:themeShade="BF"/>
          <w:sz w:val="22"/>
          <w:szCs w:val="22"/>
        </w:rPr>
      </w:pPr>
      <w:r w:rsidRPr="007A4D38">
        <w:rPr>
          <w:rFonts w:eastAsia="Calibri"/>
          <w:b/>
          <w:bCs/>
          <w:color w:val="2E74B5" w:themeColor="accent5" w:themeShade="BF"/>
          <w:sz w:val="22"/>
          <w:szCs w:val="22"/>
        </w:rPr>
        <w:t xml:space="preserve">III. </w:t>
      </w:r>
      <w:r w:rsidR="000B1818" w:rsidRPr="007A4D38">
        <w:rPr>
          <w:rFonts w:eastAsia="Calibri"/>
          <w:b/>
          <w:bCs/>
          <w:color w:val="2E74B5" w:themeColor="accent5" w:themeShade="BF"/>
          <w:sz w:val="22"/>
          <w:szCs w:val="22"/>
        </w:rPr>
        <w:t xml:space="preserve">SCOPE AND </w:t>
      </w:r>
      <w:r w:rsidRPr="007A4D38">
        <w:rPr>
          <w:rFonts w:eastAsia="Calibri"/>
          <w:b/>
          <w:bCs/>
          <w:color w:val="2E74B5" w:themeColor="accent5" w:themeShade="BF"/>
          <w:sz w:val="22"/>
          <w:szCs w:val="22"/>
        </w:rPr>
        <w:t>SPECIFIC TASKS</w:t>
      </w:r>
    </w:p>
    <w:p w14:paraId="326252FD" w14:textId="16B1BF0F" w:rsidR="009C34B7" w:rsidRDefault="002E6C37" w:rsidP="005404C3">
      <w:pPr>
        <w:pStyle w:val="NormalWeb"/>
        <w:ind w:right="-180"/>
        <w:jc w:val="both"/>
        <w:rPr>
          <w:bCs/>
          <w:color w:val="auto"/>
          <w:sz w:val="22"/>
          <w:szCs w:val="22"/>
        </w:rPr>
      </w:pPr>
      <w:bookmarkStart w:id="0" w:name="_Hlk80191998"/>
      <w:r w:rsidRPr="007A4D38">
        <w:rPr>
          <w:bCs/>
          <w:color w:val="auto"/>
          <w:sz w:val="22"/>
          <w:szCs w:val="22"/>
        </w:rPr>
        <w:t xml:space="preserve">Under the supervision of the UN Women Programme Specialist, </w:t>
      </w:r>
      <w:r w:rsidR="00FC2B6E" w:rsidRPr="007A4D38">
        <w:rPr>
          <w:bCs/>
          <w:color w:val="auto"/>
          <w:sz w:val="22"/>
          <w:szCs w:val="22"/>
        </w:rPr>
        <w:t xml:space="preserve">the national </w:t>
      </w:r>
      <w:r w:rsidR="007404E3" w:rsidRPr="007A4D38">
        <w:rPr>
          <w:bCs/>
          <w:color w:val="auto"/>
          <w:sz w:val="22"/>
          <w:szCs w:val="22"/>
        </w:rPr>
        <w:t>consultant</w:t>
      </w:r>
      <w:r w:rsidR="00FC2B6E" w:rsidRPr="007A4D38">
        <w:rPr>
          <w:bCs/>
          <w:color w:val="auto"/>
          <w:sz w:val="22"/>
          <w:szCs w:val="22"/>
        </w:rPr>
        <w:t xml:space="preserve"> will work closely with</w:t>
      </w:r>
      <w:r w:rsidR="00276D25" w:rsidRPr="007A4D38">
        <w:rPr>
          <w:bCs/>
          <w:color w:val="auto"/>
          <w:sz w:val="22"/>
          <w:szCs w:val="22"/>
        </w:rPr>
        <w:t xml:space="preserve"> </w:t>
      </w:r>
      <w:r w:rsidR="009C34B7">
        <w:rPr>
          <w:bCs/>
          <w:color w:val="auto"/>
          <w:sz w:val="22"/>
          <w:szCs w:val="22"/>
        </w:rPr>
        <w:t xml:space="preserve">the focal point from the Ministry of </w:t>
      </w:r>
      <w:proofErr w:type="spellStart"/>
      <w:r w:rsidR="009C34B7">
        <w:rPr>
          <w:bCs/>
          <w:color w:val="auto"/>
          <w:sz w:val="22"/>
          <w:szCs w:val="22"/>
        </w:rPr>
        <w:t>Labour</w:t>
      </w:r>
      <w:proofErr w:type="spellEnd"/>
      <w:r w:rsidR="009C34B7">
        <w:rPr>
          <w:bCs/>
          <w:color w:val="auto"/>
          <w:sz w:val="22"/>
          <w:szCs w:val="22"/>
        </w:rPr>
        <w:t xml:space="preserve">-Invalids and Social Affairs and the gender expert from CSO that coordinated the development of CEDAW report to: </w:t>
      </w:r>
    </w:p>
    <w:p w14:paraId="3DBE7021" w14:textId="445DBB80" w:rsidR="009C34B7" w:rsidRDefault="008E1E32" w:rsidP="005404C3">
      <w:pPr>
        <w:pStyle w:val="NormalWeb"/>
        <w:numPr>
          <w:ilvl w:val="0"/>
          <w:numId w:val="47"/>
        </w:numPr>
        <w:ind w:right="-180"/>
        <w:jc w:val="both"/>
        <w:rPr>
          <w:bCs/>
          <w:color w:val="auto"/>
          <w:sz w:val="22"/>
          <w:szCs w:val="22"/>
        </w:rPr>
      </w:pPr>
      <w:r>
        <w:rPr>
          <w:bCs/>
          <w:color w:val="auto"/>
          <w:sz w:val="22"/>
          <w:szCs w:val="22"/>
        </w:rPr>
        <w:t>Prepare the dialogue agenda with</w:t>
      </w:r>
      <w:r w:rsidR="00414350">
        <w:rPr>
          <w:bCs/>
          <w:color w:val="auto"/>
          <w:sz w:val="22"/>
          <w:szCs w:val="22"/>
        </w:rPr>
        <w:t xml:space="preserve"> the</w:t>
      </w:r>
      <w:r>
        <w:rPr>
          <w:bCs/>
          <w:color w:val="auto"/>
          <w:sz w:val="22"/>
          <w:szCs w:val="22"/>
        </w:rPr>
        <w:t xml:space="preserve"> identification of experts from the line </w:t>
      </w:r>
      <w:r w:rsidR="00414350">
        <w:rPr>
          <w:bCs/>
          <w:color w:val="auto"/>
          <w:sz w:val="22"/>
          <w:szCs w:val="22"/>
        </w:rPr>
        <w:t>ministries</w:t>
      </w:r>
      <w:r>
        <w:rPr>
          <w:bCs/>
          <w:color w:val="auto"/>
          <w:sz w:val="22"/>
          <w:szCs w:val="22"/>
        </w:rPr>
        <w:t xml:space="preserve"> that will engage in the discussion on CEDAW in different thematic areas</w:t>
      </w:r>
    </w:p>
    <w:p w14:paraId="498ED931" w14:textId="3FC56D83" w:rsidR="00FD2DB9" w:rsidRDefault="008E1E32" w:rsidP="005404C3">
      <w:pPr>
        <w:pStyle w:val="NormalWeb"/>
        <w:numPr>
          <w:ilvl w:val="0"/>
          <w:numId w:val="47"/>
        </w:numPr>
        <w:ind w:right="-180"/>
        <w:jc w:val="both"/>
        <w:rPr>
          <w:bCs/>
          <w:color w:val="auto"/>
          <w:sz w:val="22"/>
          <w:szCs w:val="22"/>
        </w:rPr>
      </w:pPr>
      <w:r>
        <w:rPr>
          <w:bCs/>
          <w:color w:val="auto"/>
          <w:sz w:val="22"/>
          <w:szCs w:val="22"/>
        </w:rPr>
        <w:t xml:space="preserve">Propose the </w:t>
      </w:r>
      <w:r w:rsidR="00FD2DB9">
        <w:rPr>
          <w:bCs/>
          <w:color w:val="auto"/>
          <w:sz w:val="22"/>
          <w:szCs w:val="22"/>
        </w:rPr>
        <w:t xml:space="preserve">participant list in </w:t>
      </w:r>
      <w:r w:rsidR="00414350">
        <w:rPr>
          <w:bCs/>
          <w:color w:val="auto"/>
          <w:sz w:val="22"/>
          <w:szCs w:val="22"/>
        </w:rPr>
        <w:t>consultation</w:t>
      </w:r>
      <w:r w:rsidR="00FD2DB9">
        <w:rPr>
          <w:bCs/>
          <w:color w:val="auto"/>
          <w:sz w:val="22"/>
          <w:szCs w:val="22"/>
        </w:rPr>
        <w:t xml:space="preserve"> with UN Women and CSO network that draft the CSO’s CEDAW report </w:t>
      </w:r>
    </w:p>
    <w:p w14:paraId="608E4849" w14:textId="5BDD0E17" w:rsidR="00FD2DB9" w:rsidRDefault="00FD2DB9" w:rsidP="005404C3">
      <w:pPr>
        <w:pStyle w:val="NormalWeb"/>
        <w:numPr>
          <w:ilvl w:val="0"/>
          <w:numId w:val="47"/>
        </w:numPr>
        <w:ind w:right="-180"/>
        <w:jc w:val="both"/>
        <w:rPr>
          <w:bCs/>
          <w:color w:val="auto"/>
          <w:sz w:val="22"/>
          <w:szCs w:val="22"/>
        </w:rPr>
      </w:pPr>
      <w:r w:rsidRPr="008E1E32">
        <w:rPr>
          <w:bCs/>
          <w:color w:val="auto"/>
          <w:sz w:val="22"/>
          <w:szCs w:val="22"/>
        </w:rPr>
        <w:t xml:space="preserve">Support MOLISA in preparing note/briefing for </w:t>
      </w:r>
      <w:r>
        <w:rPr>
          <w:bCs/>
          <w:color w:val="auto"/>
          <w:sz w:val="22"/>
          <w:szCs w:val="22"/>
        </w:rPr>
        <w:t xml:space="preserve">experts to discuss with CSO on the implementation of the CEDAW </w:t>
      </w:r>
    </w:p>
    <w:p w14:paraId="4A726D82" w14:textId="6219FF75" w:rsidR="00FD2DB9" w:rsidRDefault="00FD2DB9" w:rsidP="005404C3">
      <w:pPr>
        <w:pStyle w:val="NormalWeb"/>
        <w:numPr>
          <w:ilvl w:val="0"/>
          <w:numId w:val="47"/>
        </w:numPr>
        <w:ind w:right="-180"/>
        <w:jc w:val="both"/>
        <w:rPr>
          <w:bCs/>
          <w:color w:val="auto"/>
          <w:sz w:val="22"/>
          <w:szCs w:val="22"/>
        </w:rPr>
      </w:pPr>
      <w:r>
        <w:rPr>
          <w:bCs/>
          <w:color w:val="auto"/>
          <w:sz w:val="22"/>
          <w:szCs w:val="22"/>
        </w:rPr>
        <w:lastRenderedPageBreak/>
        <w:t xml:space="preserve">Prepare the outline and support invited experts to prepare for their participation at the dialogue. </w:t>
      </w:r>
    </w:p>
    <w:p w14:paraId="7F1A857A" w14:textId="08180DDB" w:rsidR="00FD2DB9" w:rsidRDefault="00FD2DB9" w:rsidP="005404C3">
      <w:pPr>
        <w:pStyle w:val="NormalWeb"/>
        <w:numPr>
          <w:ilvl w:val="0"/>
          <w:numId w:val="47"/>
        </w:numPr>
        <w:ind w:right="-180"/>
        <w:jc w:val="both"/>
        <w:rPr>
          <w:bCs/>
          <w:color w:val="auto"/>
          <w:sz w:val="22"/>
          <w:szCs w:val="22"/>
        </w:rPr>
      </w:pPr>
      <w:r>
        <w:rPr>
          <w:bCs/>
          <w:color w:val="auto"/>
          <w:sz w:val="22"/>
          <w:szCs w:val="22"/>
        </w:rPr>
        <w:t>Provide technical support</w:t>
      </w:r>
      <w:r w:rsidR="005404C3">
        <w:rPr>
          <w:bCs/>
          <w:color w:val="auto"/>
          <w:sz w:val="22"/>
          <w:szCs w:val="22"/>
        </w:rPr>
        <w:t xml:space="preserve"> at the event</w:t>
      </w:r>
      <w:r>
        <w:rPr>
          <w:bCs/>
          <w:color w:val="auto"/>
          <w:sz w:val="22"/>
          <w:szCs w:val="22"/>
        </w:rPr>
        <w:t xml:space="preserve"> to MOLISA and CSO network and UN Women to organize the event</w:t>
      </w:r>
    </w:p>
    <w:p w14:paraId="2417D0B4" w14:textId="503B05F4" w:rsidR="00F24A63" w:rsidRPr="00ED42A2" w:rsidRDefault="00FD2DB9" w:rsidP="005404C3">
      <w:pPr>
        <w:pStyle w:val="ListParagraph"/>
        <w:numPr>
          <w:ilvl w:val="0"/>
          <w:numId w:val="47"/>
        </w:numPr>
        <w:ind w:right="-180"/>
        <w:jc w:val="both"/>
        <w:rPr>
          <w:rFonts w:eastAsia="Calibri" w:cs="Times New Roman"/>
          <w:sz w:val="22"/>
          <w:szCs w:val="22"/>
          <w:highlight w:val="white"/>
        </w:rPr>
      </w:pPr>
      <w:r>
        <w:rPr>
          <w:bCs/>
          <w:color w:val="auto"/>
          <w:sz w:val="22"/>
          <w:szCs w:val="22"/>
        </w:rPr>
        <w:t xml:space="preserve">Prepare the workshop report with recommendations to MOLISA to strengthen the partnership with CSO and other </w:t>
      </w:r>
      <w:r w:rsidR="00F24A63">
        <w:rPr>
          <w:bCs/>
          <w:color w:val="auto"/>
          <w:sz w:val="22"/>
          <w:szCs w:val="22"/>
        </w:rPr>
        <w:t>relevant</w:t>
      </w:r>
      <w:r>
        <w:rPr>
          <w:bCs/>
          <w:color w:val="auto"/>
          <w:sz w:val="22"/>
          <w:szCs w:val="22"/>
        </w:rPr>
        <w:t xml:space="preserve"> stakeholders for the implementation of CEDAW in Viet Nam</w:t>
      </w:r>
      <w:r w:rsidR="00F24A63">
        <w:rPr>
          <w:bCs/>
          <w:color w:val="auto"/>
          <w:sz w:val="22"/>
          <w:szCs w:val="22"/>
        </w:rPr>
        <w:t xml:space="preserve"> and </w:t>
      </w:r>
      <w:r w:rsidR="00F24A63">
        <w:rPr>
          <w:rFonts w:eastAsia="Calibri"/>
          <w:sz w:val="22"/>
          <w:szCs w:val="22"/>
          <w:highlight w:val="white"/>
        </w:rPr>
        <w:t xml:space="preserve">the follow-up actions to disseminate the CEDAW reports with the aim to strengthen the CEDAW implementation in Viet Nam. </w:t>
      </w:r>
    </w:p>
    <w:p w14:paraId="0BBE5F59" w14:textId="40AE4D20" w:rsidR="00FD2DB9" w:rsidRPr="00FD2DB9" w:rsidRDefault="00FD2DB9" w:rsidP="005404C3">
      <w:pPr>
        <w:pStyle w:val="NormalWeb"/>
        <w:ind w:left="360" w:right="-180"/>
        <w:jc w:val="both"/>
        <w:rPr>
          <w:bCs/>
          <w:color w:val="auto"/>
          <w:sz w:val="22"/>
          <w:szCs w:val="22"/>
        </w:rPr>
      </w:pPr>
    </w:p>
    <w:bookmarkEnd w:id="0"/>
    <w:p w14:paraId="5A03845B" w14:textId="66ECE861" w:rsidR="0022274B" w:rsidRPr="006D766B" w:rsidRDefault="00761071" w:rsidP="005404C3">
      <w:pPr>
        <w:pStyle w:val="NormalWeb"/>
        <w:ind w:right="-180"/>
        <w:jc w:val="both"/>
        <w:rPr>
          <w:rFonts w:eastAsia="Calibri"/>
          <w:b/>
          <w:bCs/>
          <w:color w:val="2E74B5" w:themeColor="accent5" w:themeShade="BF"/>
          <w:sz w:val="22"/>
          <w:szCs w:val="22"/>
        </w:rPr>
      </w:pPr>
      <w:r w:rsidRPr="006D766B">
        <w:rPr>
          <w:rFonts w:eastAsia="Calibri"/>
          <w:b/>
          <w:bCs/>
          <w:color w:val="2E74B5" w:themeColor="accent5" w:themeShade="BF"/>
          <w:sz w:val="22"/>
          <w:szCs w:val="22"/>
        </w:rPr>
        <w:t>I</w:t>
      </w:r>
      <w:r w:rsidR="002A172C" w:rsidRPr="006D766B">
        <w:rPr>
          <w:rFonts w:eastAsia="Calibri"/>
          <w:b/>
          <w:bCs/>
          <w:color w:val="2E74B5" w:themeColor="accent5" w:themeShade="BF"/>
          <w:sz w:val="22"/>
          <w:szCs w:val="22"/>
        </w:rPr>
        <w:t xml:space="preserve">V. </w:t>
      </w:r>
      <w:r w:rsidR="0070011A" w:rsidRPr="006D766B">
        <w:rPr>
          <w:rFonts w:eastAsia="Calibri"/>
          <w:b/>
          <w:bCs/>
          <w:color w:val="2E74B5" w:themeColor="accent5" w:themeShade="BF"/>
          <w:sz w:val="22"/>
          <w:szCs w:val="22"/>
        </w:rPr>
        <w:t xml:space="preserve">INSTITUTIONAL ARRANGMENT </w:t>
      </w:r>
    </w:p>
    <w:p w14:paraId="53F96CED" w14:textId="067EDCB5" w:rsidR="0022274B" w:rsidRPr="007A4D38" w:rsidRDefault="002A172C" w:rsidP="005404C3">
      <w:pPr>
        <w:pStyle w:val="NormalWeb"/>
        <w:ind w:right="-180"/>
        <w:jc w:val="both"/>
        <w:rPr>
          <w:rFonts w:eastAsia="Calibri"/>
          <w:color w:val="auto"/>
          <w:sz w:val="22"/>
          <w:szCs w:val="22"/>
        </w:rPr>
      </w:pPr>
      <w:r w:rsidRPr="007A4D38">
        <w:rPr>
          <w:rFonts w:eastAsia="Calibri"/>
          <w:color w:val="auto"/>
          <w:sz w:val="22"/>
          <w:szCs w:val="22"/>
        </w:rPr>
        <w:t xml:space="preserve">The national consultant will work under the direct supervision of UN Women </w:t>
      </w:r>
      <w:r w:rsidRPr="007A4D38">
        <w:rPr>
          <w:rFonts w:eastAsia="Calibri"/>
          <w:color w:val="auto"/>
          <w:sz w:val="22"/>
          <w:szCs w:val="22"/>
          <w:lang w:val="fr-FR"/>
        </w:rPr>
        <w:t>Programme</w:t>
      </w:r>
      <w:r w:rsidRPr="007A4D38">
        <w:rPr>
          <w:rFonts w:eastAsia="Calibri"/>
          <w:color w:val="auto"/>
          <w:sz w:val="22"/>
          <w:szCs w:val="22"/>
        </w:rPr>
        <w:t xml:space="preserve"> Specialist</w:t>
      </w:r>
      <w:r w:rsidR="002E6C37" w:rsidRPr="007A4D38">
        <w:rPr>
          <w:rFonts w:eastAsia="Calibri"/>
          <w:color w:val="auto"/>
          <w:sz w:val="22"/>
          <w:szCs w:val="22"/>
        </w:rPr>
        <w:t xml:space="preserve">. </w:t>
      </w:r>
      <w:r w:rsidRPr="007A4D38">
        <w:rPr>
          <w:rFonts w:eastAsia="Calibri"/>
          <w:color w:val="auto"/>
          <w:sz w:val="22"/>
          <w:szCs w:val="22"/>
        </w:rPr>
        <w:t>The consultant will be ultimately responsible to</w:t>
      </w:r>
      <w:r w:rsidR="0070011A" w:rsidRPr="007A4D38">
        <w:rPr>
          <w:rFonts w:eastAsia="Calibri"/>
          <w:color w:val="auto"/>
          <w:sz w:val="22"/>
          <w:szCs w:val="22"/>
        </w:rPr>
        <w:t xml:space="preserve"> </w:t>
      </w:r>
      <w:r w:rsidR="00761071" w:rsidRPr="007A4D38">
        <w:rPr>
          <w:rFonts w:eastAsia="Calibri"/>
          <w:color w:val="auto"/>
          <w:sz w:val="22"/>
          <w:szCs w:val="22"/>
        </w:rPr>
        <w:t xml:space="preserve">UN Women </w:t>
      </w:r>
      <w:r w:rsidR="0070011A" w:rsidRPr="007A4D38">
        <w:rPr>
          <w:rFonts w:eastAsia="Calibri"/>
          <w:color w:val="auto"/>
          <w:sz w:val="22"/>
          <w:szCs w:val="22"/>
        </w:rPr>
        <w:t>Country Representative in Viet Nam</w:t>
      </w:r>
      <w:r w:rsidRPr="007A4D38">
        <w:rPr>
          <w:rFonts w:eastAsia="Calibri"/>
          <w:color w:val="auto"/>
          <w:sz w:val="22"/>
          <w:szCs w:val="22"/>
        </w:rPr>
        <w:t>.</w:t>
      </w:r>
      <w:r w:rsidR="00B0777D" w:rsidRPr="007A4D38">
        <w:rPr>
          <w:rFonts w:eastAsia="Calibri"/>
          <w:color w:val="auto"/>
          <w:sz w:val="22"/>
          <w:szCs w:val="22"/>
        </w:rPr>
        <w:t xml:space="preserve"> If the national consultant is not based in Hanoi, UN Women will cover the travelling cost for the consultant to conduct and attend meetings in Hanoi following the UN-EU cost norms.</w:t>
      </w:r>
    </w:p>
    <w:p w14:paraId="0D9F8ECE" w14:textId="77777777" w:rsidR="00761071" w:rsidRPr="007A4D38" w:rsidRDefault="00761071" w:rsidP="005404C3">
      <w:pPr>
        <w:pStyle w:val="NormalWeb"/>
        <w:tabs>
          <w:tab w:val="left" w:pos="720"/>
        </w:tabs>
        <w:ind w:right="-180"/>
        <w:jc w:val="both"/>
        <w:rPr>
          <w:rFonts w:eastAsia="Calibri"/>
          <w:b/>
          <w:bCs/>
          <w:color w:val="auto"/>
          <w:sz w:val="22"/>
          <w:szCs w:val="22"/>
        </w:rPr>
      </w:pPr>
    </w:p>
    <w:p w14:paraId="213C6EEC" w14:textId="0DA860B9" w:rsidR="00761071" w:rsidRPr="006D766B" w:rsidRDefault="00761071" w:rsidP="006D766B">
      <w:pPr>
        <w:pStyle w:val="NormalWeb"/>
        <w:ind w:right="-180"/>
        <w:jc w:val="both"/>
        <w:rPr>
          <w:rFonts w:eastAsia="Calibri"/>
          <w:b/>
          <w:bCs/>
          <w:color w:val="2E74B5" w:themeColor="accent5" w:themeShade="BF"/>
          <w:sz w:val="22"/>
          <w:szCs w:val="22"/>
        </w:rPr>
      </w:pPr>
      <w:r w:rsidRPr="006D766B">
        <w:rPr>
          <w:rFonts w:eastAsia="Calibri"/>
          <w:b/>
          <w:bCs/>
          <w:color w:val="2E74B5" w:themeColor="accent5" w:themeShade="BF"/>
          <w:sz w:val="22"/>
          <w:szCs w:val="22"/>
        </w:rPr>
        <w:t>V. DURATION OF ASSIGNMENT AND DUTY STATION</w:t>
      </w:r>
    </w:p>
    <w:p w14:paraId="6D9DC144" w14:textId="27E406C3" w:rsidR="00C44155" w:rsidRPr="007A4D38" w:rsidRDefault="00761071" w:rsidP="005404C3">
      <w:pPr>
        <w:pStyle w:val="NormalWeb"/>
        <w:ind w:right="-180"/>
        <w:jc w:val="both"/>
        <w:rPr>
          <w:sz w:val="22"/>
          <w:szCs w:val="22"/>
        </w:rPr>
      </w:pPr>
      <w:r w:rsidRPr="007A4D38">
        <w:rPr>
          <w:rFonts w:eastAsia="Calibri"/>
          <w:b/>
          <w:bCs/>
          <w:color w:val="auto"/>
          <w:sz w:val="22"/>
          <w:szCs w:val="22"/>
          <w:u w:val="single"/>
        </w:rPr>
        <w:t>Duration of Assignment</w:t>
      </w:r>
      <w:r w:rsidRPr="007A4D38">
        <w:rPr>
          <w:rFonts w:eastAsia="Calibri"/>
          <w:color w:val="auto"/>
          <w:sz w:val="22"/>
          <w:szCs w:val="22"/>
        </w:rPr>
        <w:t xml:space="preserve">: The tentative contractual period is from </w:t>
      </w:r>
      <w:r w:rsidR="00FD2DB9">
        <w:rPr>
          <w:rFonts w:eastAsia="Calibri"/>
          <w:color w:val="auto"/>
          <w:sz w:val="22"/>
          <w:szCs w:val="22"/>
        </w:rPr>
        <w:t>1 June</w:t>
      </w:r>
      <w:r w:rsidR="00414350">
        <w:rPr>
          <w:rFonts w:eastAsia="Calibri"/>
          <w:color w:val="auto"/>
          <w:sz w:val="22"/>
          <w:szCs w:val="22"/>
        </w:rPr>
        <w:t xml:space="preserve"> 2022</w:t>
      </w:r>
      <w:r w:rsidR="00FD2DB9">
        <w:rPr>
          <w:rFonts w:eastAsia="Calibri"/>
          <w:color w:val="auto"/>
          <w:sz w:val="22"/>
          <w:szCs w:val="22"/>
        </w:rPr>
        <w:t xml:space="preserve"> to 30 July </w:t>
      </w:r>
      <w:r w:rsidR="00C44155" w:rsidRPr="007A4D38">
        <w:rPr>
          <w:sz w:val="22"/>
          <w:szCs w:val="22"/>
        </w:rPr>
        <w:t>2022 (max 1</w:t>
      </w:r>
      <w:r w:rsidR="006D766B">
        <w:rPr>
          <w:sz w:val="22"/>
          <w:szCs w:val="22"/>
        </w:rPr>
        <w:t>2</w:t>
      </w:r>
      <w:r w:rsidR="00C44155" w:rsidRPr="007A4D38">
        <w:rPr>
          <w:sz w:val="22"/>
          <w:szCs w:val="22"/>
        </w:rPr>
        <w:t xml:space="preserve"> working days) </w:t>
      </w:r>
    </w:p>
    <w:p w14:paraId="43665BEF" w14:textId="71E4234E" w:rsidR="000B1818" w:rsidRDefault="00761071" w:rsidP="005404C3">
      <w:pPr>
        <w:pStyle w:val="NormalWeb"/>
        <w:ind w:right="-180"/>
        <w:jc w:val="both"/>
        <w:rPr>
          <w:rFonts w:eastAsia="Calibri"/>
          <w:color w:val="auto"/>
          <w:sz w:val="22"/>
          <w:szCs w:val="22"/>
        </w:rPr>
      </w:pPr>
      <w:r w:rsidRPr="007A4D38">
        <w:rPr>
          <w:rFonts w:eastAsia="Calibri"/>
          <w:b/>
          <w:bCs/>
          <w:color w:val="auto"/>
          <w:sz w:val="22"/>
          <w:szCs w:val="22"/>
          <w:u w:val="single"/>
        </w:rPr>
        <w:t>Duty Station</w:t>
      </w:r>
      <w:r w:rsidRPr="007A4D38">
        <w:rPr>
          <w:rFonts w:eastAsia="Calibri"/>
          <w:color w:val="auto"/>
          <w:sz w:val="22"/>
          <w:szCs w:val="22"/>
        </w:rPr>
        <w:t xml:space="preserve">: </w:t>
      </w:r>
      <w:r w:rsidR="006253F5" w:rsidRPr="007A4D38">
        <w:rPr>
          <w:rFonts w:eastAsia="Calibri"/>
          <w:color w:val="auto"/>
          <w:sz w:val="22"/>
          <w:szCs w:val="22"/>
        </w:rPr>
        <w:t xml:space="preserve">Home-based </w:t>
      </w:r>
      <w:r w:rsidR="008D3797" w:rsidRPr="007A4D38">
        <w:rPr>
          <w:rFonts w:eastAsia="Calibri"/>
          <w:color w:val="auto"/>
          <w:sz w:val="22"/>
          <w:szCs w:val="22"/>
        </w:rPr>
        <w:t xml:space="preserve">and meetings in </w:t>
      </w:r>
      <w:r w:rsidR="008D3797" w:rsidRPr="00DE52F2">
        <w:rPr>
          <w:rFonts w:eastAsia="Calibri"/>
          <w:color w:val="auto"/>
          <w:sz w:val="22"/>
          <w:szCs w:val="22"/>
        </w:rPr>
        <w:t>Ha</w:t>
      </w:r>
      <w:r w:rsidR="00DE52F2">
        <w:rPr>
          <w:rFonts w:eastAsia="Calibri"/>
          <w:color w:val="auto"/>
          <w:sz w:val="22"/>
          <w:szCs w:val="22"/>
        </w:rPr>
        <w:t xml:space="preserve"> </w:t>
      </w:r>
      <w:proofErr w:type="spellStart"/>
      <w:r w:rsidR="00DE52F2">
        <w:rPr>
          <w:rFonts w:eastAsia="Calibri"/>
          <w:color w:val="auto"/>
          <w:sz w:val="22"/>
          <w:szCs w:val="22"/>
        </w:rPr>
        <w:t>Noi</w:t>
      </w:r>
      <w:proofErr w:type="spellEnd"/>
      <w:r w:rsidR="00DE52F2">
        <w:rPr>
          <w:rFonts w:eastAsia="Calibri"/>
          <w:color w:val="auto"/>
          <w:sz w:val="22"/>
          <w:szCs w:val="22"/>
        </w:rPr>
        <w:t xml:space="preserve">. </w:t>
      </w:r>
    </w:p>
    <w:p w14:paraId="582B5794" w14:textId="77777777" w:rsidR="006D766B" w:rsidRPr="007A4D38" w:rsidRDefault="006D766B" w:rsidP="005404C3">
      <w:pPr>
        <w:pStyle w:val="NormalWeb"/>
        <w:ind w:right="-180"/>
        <w:jc w:val="both"/>
        <w:rPr>
          <w:rFonts w:eastAsia="Calibri"/>
          <w:color w:val="auto"/>
          <w:sz w:val="22"/>
          <w:szCs w:val="22"/>
        </w:rPr>
      </w:pPr>
    </w:p>
    <w:p w14:paraId="22D4A015" w14:textId="233EECBD" w:rsidR="0022274B" w:rsidRPr="006D766B" w:rsidRDefault="002A172C" w:rsidP="005404C3">
      <w:pPr>
        <w:pStyle w:val="NormalWeb"/>
        <w:ind w:right="-180"/>
        <w:jc w:val="both"/>
        <w:rPr>
          <w:rFonts w:eastAsia="Calibri"/>
          <w:b/>
          <w:bCs/>
          <w:color w:val="2E74B5" w:themeColor="accent5" w:themeShade="BF"/>
          <w:sz w:val="22"/>
          <w:szCs w:val="22"/>
        </w:rPr>
      </w:pPr>
      <w:r w:rsidRPr="006D766B">
        <w:rPr>
          <w:rFonts w:eastAsia="Calibri"/>
          <w:b/>
          <w:bCs/>
          <w:color w:val="2E74B5" w:themeColor="accent5" w:themeShade="BF"/>
          <w:sz w:val="22"/>
          <w:szCs w:val="22"/>
        </w:rPr>
        <w:t>VI. DELIVERABLES AND SCHEDULE OF PAYMENT</w:t>
      </w:r>
    </w:p>
    <w:p w14:paraId="1D702C57" w14:textId="77777777" w:rsidR="00761071" w:rsidRPr="007A4D38" w:rsidRDefault="00761071" w:rsidP="005404C3">
      <w:pPr>
        <w:pStyle w:val="NormalWeb"/>
        <w:ind w:right="-180"/>
        <w:jc w:val="both"/>
        <w:rPr>
          <w:rFonts w:eastAsia="Calibri"/>
          <w:color w:val="auto"/>
          <w:sz w:val="22"/>
          <w:szCs w:val="22"/>
        </w:rPr>
      </w:pPr>
    </w:p>
    <w:tbl>
      <w:tblPr>
        <w:tblStyle w:val="TableGrid"/>
        <w:tblW w:w="0" w:type="auto"/>
        <w:tblLook w:val="04A0" w:firstRow="1" w:lastRow="0" w:firstColumn="1" w:lastColumn="0" w:noHBand="0" w:noVBand="1"/>
      </w:tblPr>
      <w:tblGrid>
        <w:gridCol w:w="715"/>
        <w:gridCol w:w="4500"/>
        <w:gridCol w:w="1964"/>
        <w:gridCol w:w="1718"/>
      </w:tblGrid>
      <w:tr w:rsidR="00DC06C0" w:rsidRPr="007A4D38" w14:paraId="7EE76C12" w14:textId="77777777" w:rsidTr="00527A4C">
        <w:tc>
          <w:tcPr>
            <w:tcW w:w="715" w:type="dxa"/>
          </w:tcPr>
          <w:p w14:paraId="488DEB79" w14:textId="77777777" w:rsidR="002E6C37" w:rsidRPr="007A4D38" w:rsidRDefault="002E6C37" w:rsidP="005404C3">
            <w:pPr>
              <w:pStyle w:val="NormalWeb"/>
              <w:ind w:right="-180"/>
              <w:jc w:val="both"/>
              <w:rPr>
                <w:rFonts w:ascii="Times New Roman" w:hAnsi="Times New Roman"/>
                <w:color w:val="auto"/>
                <w:sz w:val="22"/>
                <w:szCs w:val="22"/>
              </w:rPr>
            </w:pPr>
            <w:r w:rsidRPr="007A4D38">
              <w:rPr>
                <w:rFonts w:ascii="Times New Roman" w:hAnsi="Times New Roman"/>
                <w:color w:val="auto"/>
                <w:sz w:val="22"/>
                <w:szCs w:val="22"/>
              </w:rPr>
              <w:t xml:space="preserve">No. </w:t>
            </w:r>
          </w:p>
        </w:tc>
        <w:tc>
          <w:tcPr>
            <w:tcW w:w="4500" w:type="dxa"/>
          </w:tcPr>
          <w:p w14:paraId="078F4CF0" w14:textId="55193690" w:rsidR="002E6C37" w:rsidRPr="007A4D38" w:rsidRDefault="002E6C37" w:rsidP="005404C3">
            <w:pPr>
              <w:pStyle w:val="NormalWeb"/>
              <w:ind w:right="-180"/>
              <w:jc w:val="both"/>
              <w:rPr>
                <w:rFonts w:ascii="Times New Roman" w:hAnsi="Times New Roman"/>
                <w:color w:val="auto"/>
                <w:sz w:val="22"/>
                <w:szCs w:val="22"/>
              </w:rPr>
            </w:pPr>
            <w:r w:rsidRPr="007A4D38">
              <w:rPr>
                <w:rFonts w:ascii="Times New Roman" w:hAnsi="Times New Roman"/>
                <w:color w:val="auto"/>
                <w:sz w:val="22"/>
                <w:szCs w:val="22"/>
              </w:rPr>
              <w:t xml:space="preserve">Deliverables </w:t>
            </w:r>
            <w:r w:rsidR="00DE52F2">
              <w:rPr>
                <w:rFonts w:ascii="Times New Roman" w:hAnsi="Times New Roman"/>
                <w:color w:val="auto"/>
                <w:sz w:val="22"/>
                <w:szCs w:val="22"/>
              </w:rPr>
              <w:t xml:space="preserve">(in Vietnamese) </w:t>
            </w:r>
          </w:p>
        </w:tc>
        <w:tc>
          <w:tcPr>
            <w:tcW w:w="1964" w:type="dxa"/>
          </w:tcPr>
          <w:p w14:paraId="1F874DB5" w14:textId="77777777" w:rsidR="002E6C37" w:rsidRPr="007A4D38" w:rsidRDefault="002E6C37" w:rsidP="005404C3">
            <w:pPr>
              <w:pStyle w:val="NormalWeb"/>
              <w:ind w:right="-180"/>
              <w:jc w:val="both"/>
              <w:rPr>
                <w:rFonts w:ascii="Times New Roman" w:hAnsi="Times New Roman"/>
                <w:color w:val="auto"/>
                <w:sz w:val="22"/>
                <w:szCs w:val="22"/>
              </w:rPr>
            </w:pPr>
            <w:r w:rsidRPr="007A4D38">
              <w:rPr>
                <w:rFonts w:ascii="Times New Roman" w:hAnsi="Times New Roman"/>
                <w:color w:val="auto"/>
                <w:sz w:val="22"/>
                <w:szCs w:val="22"/>
              </w:rPr>
              <w:t xml:space="preserve">Proposed deadline </w:t>
            </w:r>
          </w:p>
        </w:tc>
        <w:tc>
          <w:tcPr>
            <w:tcW w:w="1718" w:type="dxa"/>
          </w:tcPr>
          <w:p w14:paraId="24BCED46" w14:textId="77777777" w:rsidR="002E6C37" w:rsidRPr="007A4D38" w:rsidRDefault="002E6C37" w:rsidP="005404C3">
            <w:pPr>
              <w:pStyle w:val="NormalWeb"/>
              <w:ind w:right="156"/>
              <w:jc w:val="both"/>
              <w:rPr>
                <w:rFonts w:ascii="Times New Roman" w:hAnsi="Times New Roman"/>
                <w:color w:val="auto"/>
                <w:sz w:val="22"/>
                <w:szCs w:val="22"/>
              </w:rPr>
            </w:pPr>
            <w:r w:rsidRPr="007A4D38">
              <w:rPr>
                <w:rFonts w:ascii="Times New Roman" w:hAnsi="Times New Roman"/>
                <w:color w:val="auto"/>
                <w:sz w:val="22"/>
                <w:szCs w:val="22"/>
              </w:rPr>
              <w:t xml:space="preserve">Schedule of payment </w:t>
            </w:r>
          </w:p>
        </w:tc>
      </w:tr>
      <w:tr w:rsidR="00DC06C0" w:rsidRPr="007A4D38" w14:paraId="5399F035" w14:textId="77777777" w:rsidTr="00527A4C">
        <w:trPr>
          <w:trHeight w:val="1178"/>
        </w:trPr>
        <w:tc>
          <w:tcPr>
            <w:tcW w:w="715" w:type="dxa"/>
          </w:tcPr>
          <w:p w14:paraId="32982964" w14:textId="08F68E03" w:rsidR="002E6C37" w:rsidRPr="007A4D38" w:rsidRDefault="002E6C37" w:rsidP="005404C3">
            <w:pPr>
              <w:pStyle w:val="NormalWeb"/>
              <w:ind w:right="-180"/>
              <w:jc w:val="both"/>
              <w:rPr>
                <w:rFonts w:ascii="Times New Roman" w:hAnsi="Times New Roman"/>
                <w:color w:val="auto"/>
                <w:sz w:val="22"/>
                <w:szCs w:val="22"/>
              </w:rPr>
            </w:pPr>
          </w:p>
        </w:tc>
        <w:tc>
          <w:tcPr>
            <w:tcW w:w="4500" w:type="dxa"/>
          </w:tcPr>
          <w:p w14:paraId="23F59723" w14:textId="2EBCF051" w:rsidR="00DE52F2" w:rsidRDefault="00DE52F2" w:rsidP="005404C3">
            <w:pPr>
              <w:pStyle w:val="NormalWeb"/>
              <w:numPr>
                <w:ilvl w:val="0"/>
                <w:numId w:val="47"/>
              </w:numPr>
              <w:ind w:right="163"/>
              <w:jc w:val="both"/>
              <w:rPr>
                <w:rFonts w:ascii="Times New Roman" w:hAnsi="Times New Roman"/>
                <w:sz w:val="22"/>
                <w:szCs w:val="22"/>
              </w:rPr>
            </w:pPr>
            <w:r>
              <w:rPr>
                <w:rFonts w:ascii="Times New Roman" w:hAnsi="Times New Roman"/>
                <w:sz w:val="22"/>
                <w:szCs w:val="22"/>
              </w:rPr>
              <w:t xml:space="preserve">Final agenda </w:t>
            </w:r>
          </w:p>
          <w:p w14:paraId="215C28C5" w14:textId="6A739A0C" w:rsidR="00DE52F2" w:rsidRDefault="00DE52F2" w:rsidP="005404C3">
            <w:pPr>
              <w:pStyle w:val="NormalWeb"/>
              <w:numPr>
                <w:ilvl w:val="0"/>
                <w:numId w:val="47"/>
              </w:numPr>
              <w:ind w:right="163"/>
              <w:jc w:val="both"/>
              <w:rPr>
                <w:rFonts w:ascii="Times New Roman" w:hAnsi="Times New Roman"/>
                <w:sz w:val="22"/>
                <w:szCs w:val="22"/>
              </w:rPr>
            </w:pPr>
            <w:r>
              <w:rPr>
                <w:rFonts w:ascii="Times New Roman" w:hAnsi="Times New Roman"/>
                <w:sz w:val="22"/>
                <w:szCs w:val="22"/>
              </w:rPr>
              <w:t xml:space="preserve">Final participant list (including experts from </w:t>
            </w:r>
            <w:r w:rsidR="00F24A63">
              <w:rPr>
                <w:rFonts w:ascii="Times New Roman" w:hAnsi="Times New Roman"/>
                <w:sz w:val="22"/>
                <w:szCs w:val="22"/>
              </w:rPr>
              <w:t>relevant</w:t>
            </w:r>
            <w:r>
              <w:rPr>
                <w:rFonts w:ascii="Times New Roman" w:hAnsi="Times New Roman"/>
                <w:sz w:val="22"/>
                <w:szCs w:val="22"/>
              </w:rPr>
              <w:t xml:space="preserve"> stakeholders who will join the discussion at the dialogue)</w:t>
            </w:r>
          </w:p>
          <w:p w14:paraId="2872ABF5" w14:textId="672881CB" w:rsidR="00DE52F2" w:rsidRDefault="00DE52F2" w:rsidP="005404C3">
            <w:pPr>
              <w:pStyle w:val="NormalWeb"/>
              <w:numPr>
                <w:ilvl w:val="0"/>
                <w:numId w:val="47"/>
              </w:numPr>
              <w:ind w:right="163"/>
              <w:jc w:val="both"/>
              <w:rPr>
                <w:rFonts w:ascii="Times New Roman" w:hAnsi="Times New Roman"/>
                <w:sz w:val="22"/>
                <w:szCs w:val="22"/>
              </w:rPr>
            </w:pPr>
            <w:r>
              <w:rPr>
                <w:rFonts w:ascii="Times New Roman" w:hAnsi="Times New Roman"/>
                <w:sz w:val="22"/>
                <w:szCs w:val="22"/>
              </w:rPr>
              <w:t>PPTs prepared for the dialogues</w:t>
            </w:r>
            <w:r w:rsidR="00F24A63">
              <w:rPr>
                <w:rFonts w:ascii="Times New Roman" w:hAnsi="Times New Roman"/>
                <w:sz w:val="22"/>
                <w:szCs w:val="22"/>
              </w:rPr>
              <w:t xml:space="preserve"> as the results of the technical support to relevant stakeholders</w:t>
            </w:r>
          </w:p>
          <w:p w14:paraId="61C395C2" w14:textId="15B53EFF" w:rsidR="009A393B" w:rsidRPr="007A4D38" w:rsidRDefault="00F24A63" w:rsidP="005404C3">
            <w:pPr>
              <w:pStyle w:val="NormalWeb"/>
              <w:numPr>
                <w:ilvl w:val="0"/>
                <w:numId w:val="47"/>
              </w:numPr>
              <w:ind w:right="163"/>
              <w:rPr>
                <w:rFonts w:ascii="Times New Roman" w:hAnsi="Times New Roman"/>
                <w:bCs/>
                <w:color w:val="auto"/>
                <w:sz w:val="22"/>
                <w:szCs w:val="22"/>
              </w:rPr>
            </w:pPr>
            <w:r w:rsidRPr="00F24A63">
              <w:rPr>
                <w:rFonts w:ascii="Times New Roman" w:hAnsi="Times New Roman"/>
                <w:sz w:val="22"/>
                <w:szCs w:val="22"/>
              </w:rPr>
              <w:t>A dialogue report with recommendations to MOLISA to strengthen the partnership with CSO and other relevant stakeholders for the implementation of CEDAW in Viet Nam and the follow-up actions to disseminate the CEDAW reports with the aim to strengthen the CEDAW implementation in Viet Nam</w:t>
            </w:r>
          </w:p>
        </w:tc>
        <w:tc>
          <w:tcPr>
            <w:tcW w:w="1964" w:type="dxa"/>
          </w:tcPr>
          <w:p w14:paraId="2755103D" w14:textId="345E4F78" w:rsidR="002E6C37" w:rsidRPr="007A4D38" w:rsidRDefault="004D44CD" w:rsidP="005404C3">
            <w:pPr>
              <w:pStyle w:val="NormalWeb"/>
              <w:ind w:right="-180"/>
              <w:rPr>
                <w:rFonts w:ascii="Times New Roman" w:hAnsi="Times New Roman"/>
                <w:color w:val="auto"/>
                <w:sz w:val="22"/>
                <w:szCs w:val="22"/>
              </w:rPr>
            </w:pPr>
            <w:r w:rsidRPr="007A4D38">
              <w:rPr>
                <w:rFonts w:ascii="Times New Roman" w:hAnsi="Times New Roman"/>
                <w:color w:val="auto"/>
                <w:sz w:val="22"/>
                <w:szCs w:val="22"/>
              </w:rPr>
              <w:t xml:space="preserve">30 </w:t>
            </w:r>
            <w:r w:rsidR="000E12C0" w:rsidRPr="007A4D38">
              <w:rPr>
                <w:rFonts w:ascii="Times New Roman" w:hAnsi="Times New Roman"/>
                <w:color w:val="auto"/>
                <w:sz w:val="22"/>
                <w:szCs w:val="22"/>
              </w:rPr>
              <w:t xml:space="preserve">July </w:t>
            </w:r>
            <w:r w:rsidRPr="007A4D38">
              <w:rPr>
                <w:rFonts w:ascii="Times New Roman" w:hAnsi="Times New Roman"/>
                <w:color w:val="auto"/>
                <w:sz w:val="22"/>
                <w:szCs w:val="22"/>
              </w:rPr>
              <w:t>2022</w:t>
            </w:r>
          </w:p>
        </w:tc>
        <w:tc>
          <w:tcPr>
            <w:tcW w:w="1718" w:type="dxa"/>
          </w:tcPr>
          <w:p w14:paraId="055CC90F" w14:textId="3FD973A3" w:rsidR="002E6C37" w:rsidRPr="007A4D38" w:rsidRDefault="000E12C0" w:rsidP="005404C3">
            <w:pPr>
              <w:pStyle w:val="NormalWeb"/>
              <w:ind w:right="-180"/>
              <w:rPr>
                <w:rFonts w:ascii="Times New Roman" w:hAnsi="Times New Roman"/>
                <w:color w:val="auto"/>
                <w:sz w:val="22"/>
                <w:szCs w:val="22"/>
              </w:rPr>
            </w:pPr>
            <w:r w:rsidRPr="007A4D38">
              <w:rPr>
                <w:rFonts w:ascii="Times New Roman" w:hAnsi="Times New Roman"/>
                <w:color w:val="auto"/>
                <w:sz w:val="22"/>
                <w:szCs w:val="22"/>
              </w:rPr>
              <w:t xml:space="preserve">100% of payment </w:t>
            </w:r>
            <w:r w:rsidR="002E6C37" w:rsidRPr="007A4D38">
              <w:rPr>
                <w:rFonts w:ascii="Times New Roman" w:hAnsi="Times New Roman"/>
                <w:color w:val="auto"/>
                <w:sz w:val="22"/>
                <w:szCs w:val="22"/>
              </w:rPr>
              <w:t xml:space="preserve">  </w:t>
            </w:r>
          </w:p>
        </w:tc>
      </w:tr>
    </w:tbl>
    <w:p w14:paraId="302B5A81" w14:textId="77777777" w:rsidR="00C30C2E" w:rsidRPr="007A4D38" w:rsidRDefault="00C30C2E" w:rsidP="00761071">
      <w:pPr>
        <w:pStyle w:val="NormalWeb"/>
        <w:jc w:val="both"/>
        <w:rPr>
          <w:rFonts w:eastAsia="Calibri"/>
          <w:b/>
          <w:bCs/>
          <w:color w:val="auto"/>
          <w:sz w:val="22"/>
          <w:szCs w:val="22"/>
        </w:rPr>
      </w:pPr>
    </w:p>
    <w:p w14:paraId="7DCEECD3" w14:textId="23318BFF" w:rsidR="0022274B" w:rsidRPr="006D766B" w:rsidRDefault="00761071" w:rsidP="006D766B">
      <w:pPr>
        <w:pStyle w:val="NormalWeb"/>
        <w:ind w:right="-180"/>
        <w:jc w:val="both"/>
        <w:rPr>
          <w:rFonts w:eastAsia="Calibri"/>
          <w:b/>
          <w:bCs/>
          <w:color w:val="2E74B5" w:themeColor="accent5" w:themeShade="BF"/>
          <w:sz w:val="22"/>
          <w:szCs w:val="22"/>
        </w:rPr>
      </w:pPr>
      <w:r w:rsidRPr="006D766B">
        <w:rPr>
          <w:rFonts w:eastAsia="Calibri"/>
          <w:b/>
          <w:bCs/>
          <w:color w:val="2E74B5" w:themeColor="accent5" w:themeShade="BF"/>
          <w:sz w:val="22"/>
          <w:szCs w:val="22"/>
        </w:rPr>
        <w:t xml:space="preserve">VII. </w:t>
      </w:r>
      <w:r w:rsidR="00BE6A90" w:rsidRPr="006D766B">
        <w:rPr>
          <w:rFonts w:eastAsia="Calibri"/>
          <w:b/>
          <w:bCs/>
          <w:color w:val="2E74B5" w:themeColor="accent5" w:themeShade="BF"/>
          <w:sz w:val="22"/>
          <w:szCs w:val="22"/>
        </w:rPr>
        <w:t xml:space="preserve">QUALIFICATIONS/SKILLS </w:t>
      </w:r>
    </w:p>
    <w:p w14:paraId="066064D4" w14:textId="57F6D668" w:rsidR="0022274B" w:rsidRPr="007A4D38" w:rsidRDefault="002A172C" w:rsidP="00696A76">
      <w:pPr>
        <w:pStyle w:val="Body"/>
        <w:keepNext/>
        <w:jc w:val="both"/>
        <w:rPr>
          <w:rFonts w:eastAsia="Calibri" w:cs="Times New Roman"/>
          <w:color w:val="auto"/>
          <w:sz w:val="22"/>
          <w:szCs w:val="22"/>
        </w:rPr>
      </w:pPr>
      <w:r w:rsidRPr="007A4D38">
        <w:rPr>
          <w:rFonts w:eastAsia="Calibri" w:cs="Times New Roman"/>
          <w:color w:val="auto"/>
          <w:sz w:val="22"/>
          <w:szCs w:val="22"/>
        </w:rPr>
        <w:lastRenderedPageBreak/>
        <w:t xml:space="preserve">The applicant will be evaluated based on technical capacities (70%) and financial proposal (30%). Technical evaluation will be based on the following criteria stated as below. </w:t>
      </w:r>
    </w:p>
    <w:p w14:paraId="338C2C33" w14:textId="77777777" w:rsidR="00761071" w:rsidRPr="007A4D38" w:rsidRDefault="00761071" w:rsidP="00696A76">
      <w:pPr>
        <w:pStyle w:val="Body"/>
        <w:keepNext/>
        <w:jc w:val="both"/>
        <w:rPr>
          <w:rFonts w:eastAsia="Calibri" w:cs="Times New Roman"/>
          <w:color w:val="auto"/>
          <w:sz w:val="22"/>
          <w:szCs w:val="22"/>
        </w:rPr>
      </w:pPr>
    </w:p>
    <w:tbl>
      <w:tblPr>
        <w:tblW w:w="9000"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9"/>
        <w:gridCol w:w="6741"/>
        <w:gridCol w:w="1830"/>
      </w:tblGrid>
      <w:tr w:rsidR="00DC06C0" w:rsidRPr="007A4D38" w14:paraId="53CCFB05" w14:textId="77777777">
        <w:trPr>
          <w:trHeight w:val="96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08BB1C" w14:textId="77777777" w:rsidR="0022274B" w:rsidRPr="007A4D38" w:rsidRDefault="002A172C" w:rsidP="00696A76">
            <w:pPr>
              <w:pStyle w:val="Body"/>
              <w:jc w:val="both"/>
              <w:rPr>
                <w:rFonts w:cs="Times New Roman"/>
                <w:color w:val="auto"/>
                <w:sz w:val="22"/>
                <w:szCs w:val="22"/>
              </w:rPr>
            </w:pPr>
            <w:r w:rsidRPr="007A4D38">
              <w:rPr>
                <w:rFonts w:eastAsia="Calibri" w:cs="Times New Roman"/>
                <w:color w:val="auto"/>
                <w:sz w:val="22"/>
                <w:szCs w:val="22"/>
              </w:rPr>
              <w:t xml:space="preserve">1 </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FEED73" w14:textId="6529144D" w:rsidR="0022274B" w:rsidRPr="007A4D38" w:rsidRDefault="002A172C" w:rsidP="00696A76">
            <w:pPr>
              <w:pStyle w:val="NormalWeb"/>
              <w:jc w:val="both"/>
              <w:rPr>
                <w:color w:val="auto"/>
                <w:sz w:val="22"/>
                <w:szCs w:val="22"/>
              </w:rPr>
            </w:pPr>
            <w:r w:rsidRPr="007A4D38">
              <w:rPr>
                <w:rFonts w:eastAsia="Calibri"/>
                <w:color w:val="auto"/>
                <w:sz w:val="22"/>
                <w:szCs w:val="22"/>
              </w:rPr>
              <w:t xml:space="preserve">Master’s degree on </w:t>
            </w:r>
            <w:r w:rsidR="00D26EBE" w:rsidRPr="007A4D38">
              <w:rPr>
                <w:rFonts w:eastAsia="Calibri"/>
                <w:color w:val="auto"/>
                <w:sz w:val="22"/>
                <w:szCs w:val="22"/>
              </w:rPr>
              <w:t>Sociology</w:t>
            </w:r>
            <w:r w:rsidR="000E12C0" w:rsidRPr="007A4D38">
              <w:rPr>
                <w:rFonts w:eastAsia="Calibri"/>
                <w:color w:val="auto"/>
                <w:sz w:val="22"/>
                <w:szCs w:val="22"/>
              </w:rPr>
              <w:t>, Social Development, Public Policy and Planning</w:t>
            </w:r>
            <w:r w:rsidRPr="007A4D38">
              <w:rPr>
                <w:rFonts w:eastAsia="Calibri"/>
                <w:color w:val="auto"/>
                <w:sz w:val="22"/>
                <w:szCs w:val="22"/>
              </w:rPr>
              <w:t>,</w:t>
            </w:r>
            <w:r w:rsidR="00D26EBE" w:rsidRPr="007A4D38">
              <w:rPr>
                <w:rFonts w:eastAsia="Calibri"/>
                <w:color w:val="auto"/>
                <w:sz w:val="22"/>
                <w:szCs w:val="22"/>
              </w:rPr>
              <w:t xml:space="preserve"> </w:t>
            </w:r>
            <w:r w:rsidR="00F24A63" w:rsidRPr="007A4D38">
              <w:rPr>
                <w:rFonts w:eastAsia="Calibri"/>
                <w:color w:val="auto"/>
                <w:sz w:val="22"/>
                <w:szCs w:val="22"/>
              </w:rPr>
              <w:t>Environment</w:t>
            </w:r>
            <w:r w:rsidR="000E12C0" w:rsidRPr="007A4D38">
              <w:rPr>
                <w:rFonts w:eastAsia="Calibri"/>
                <w:color w:val="auto"/>
                <w:sz w:val="22"/>
                <w:szCs w:val="22"/>
              </w:rPr>
              <w:t xml:space="preserve"> </w:t>
            </w:r>
            <w:r w:rsidR="00D22649" w:rsidRPr="007A4D38">
              <w:rPr>
                <w:rFonts w:eastAsia="Calibri"/>
                <w:color w:val="auto"/>
                <w:sz w:val="22"/>
                <w:szCs w:val="22"/>
              </w:rPr>
              <w:t xml:space="preserve">or </w:t>
            </w:r>
            <w:proofErr w:type="gramStart"/>
            <w:r w:rsidR="00D22649" w:rsidRPr="007A4D38">
              <w:rPr>
                <w:rFonts w:eastAsia="Calibri"/>
                <w:color w:val="auto"/>
                <w:sz w:val="22"/>
                <w:szCs w:val="22"/>
              </w:rPr>
              <w:t>other</w:t>
            </w:r>
            <w:proofErr w:type="gramEnd"/>
            <w:r w:rsidR="00D22649" w:rsidRPr="007A4D38">
              <w:rPr>
                <w:rFonts w:eastAsia="Calibri"/>
                <w:color w:val="auto"/>
                <w:sz w:val="22"/>
                <w:szCs w:val="22"/>
              </w:rPr>
              <w:t xml:space="preserve"> relevant field</w:t>
            </w:r>
            <w:r w:rsidRPr="007A4D38">
              <w:rPr>
                <w:rFonts w:eastAsia="Calibri"/>
                <w:color w:val="auto"/>
                <w:sz w:val="22"/>
                <w:szCs w:val="22"/>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E82B2B" w14:textId="02ADE9A4" w:rsidR="0022274B" w:rsidRPr="007A4D38" w:rsidRDefault="007F2B1A" w:rsidP="00696A76">
            <w:pPr>
              <w:pStyle w:val="Body"/>
              <w:jc w:val="both"/>
              <w:rPr>
                <w:rFonts w:cs="Times New Roman"/>
                <w:color w:val="auto"/>
                <w:sz w:val="22"/>
                <w:szCs w:val="22"/>
              </w:rPr>
            </w:pPr>
            <w:r w:rsidRPr="007A4D38">
              <w:rPr>
                <w:rFonts w:eastAsia="Calibri" w:cs="Times New Roman"/>
                <w:color w:val="auto"/>
                <w:sz w:val="22"/>
                <w:szCs w:val="22"/>
              </w:rPr>
              <w:t>1</w:t>
            </w:r>
            <w:r w:rsidR="00B9785F" w:rsidRPr="007A4D38">
              <w:rPr>
                <w:rFonts w:eastAsia="Calibri" w:cs="Times New Roman"/>
                <w:color w:val="auto"/>
                <w:sz w:val="22"/>
                <w:szCs w:val="22"/>
              </w:rPr>
              <w:t>0</w:t>
            </w:r>
            <w:r w:rsidR="002A172C" w:rsidRPr="007A4D38">
              <w:rPr>
                <w:rFonts w:eastAsia="Calibri" w:cs="Times New Roman"/>
                <w:color w:val="auto"/>
                <w:sz w:val="22"/>
                <w:szCs w:val="22"/>
              </w:rPr>
              <w:t xml:space="preserve"> points</w:t>
            </w:r>
          </w:p>
        </w:tc>
      </w:tr>
      <w:tr w:rsidR="00DC06C0" w:rsidRPr="007A4D38" w14:paraId="4F94DF53" w14:textId="77777777">
        <w:trPr>
          <w:trHeight w:val="96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C6C5F4" w14:textId="77777777" w:rsidR="0022274B" w:rsidRPr="007A4D38" w:rsidRDefault="002A172C" w:rsidP="00696A76">
            <w:pPr>
              <w:pStyle w:val="Body"/>
              <w:jc w:val="both"/>
              <w:rPr>
                <w:rFonts w:cs="Times New Roman"/>
                <w:color w:val="auto"/>
                <w:sz w:val="22"/>
                <w:szCs w:val="22"/>
              </w:rPr>
            </w:pPr>
            <w:r w:rsidRPr="007A4D38">
              <w:rPr>
                <w:rFonts w:eastAsia="Calibri" w:cs="Times New Roman"/>
                <w:color w:val="auto"/>
                <w:sz w:val="22"/>
                <w:szCs w:val="22"/>
              </w:rPr>
              <w:t>2</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A52B5C" w14:textId="410EC639" w:rsidR="0022274B" w:rsidRPr="007A4D38" w:rsidRDefault="00A90BED" w:rsidP="001509A3">
            <w:pPr>
              <w:pStyle w:val="NormalWeb"/>
              <w:jc w:val="both"/>
              <w:rPr>
                <w:color w:val="auto"/>
                <w:sz w:val="22"/>
                <w:szCs w:val="22"/>
              </w:rPr>
            </w:pPr>
            <w:r w:rsidRPr="007A4D38">
              <w:rPr>
                <w:rFonts w:eastAsia="Calibri"/>
                <w:color w:val="auto"/>
                <w:sz w:val="22"/>
                <w:szCs w:val="22"/>
              </w:rPr>
              <w:t>A minimum of</w:t>
            </w:r>
            <w:r w:rsidR="00D26EBE" w:rsidRPr="007A4D38">
              <w:rPr>
                <w:rFonts w:eastAsia="Calibri"/>
                <w:color w:val="auto"/>
                <w:sz w:val="22"/>
                <w:szCs w:val="22"/>
              </w:rPr>
              <w:t xml:space="preserve"> </w:t>
            </w:r>
            <w:r w:rsidR="00DE52F2">
              <w:rPr>
                <w:rFonts w:eastAsia="Calibri"/>
                <w:color w:val="auto"/>
                <w:sz w:val="22"/>
                <w:szCs w:val="22"/>
              </w:rPr>
              <w:t>7</w:t>
            </w:r>
            <w:r w:rsidR="002E6C37" w:rsidRPr="007A4D38">
              <w:rPr>
                <w:rFonts w:eastAsia="Calibri"/>
                <w:color w:val="auto"/>
                <w:sz w:val="22"/>
                <w:szCs w:val="22"/>
              </w:rPr>
              <w:t xml:space="preserve"> years </w:t>
            </w:r>
            <w:r w:rsidRPr="007A4D38">
              <w:rPr>
                <w:rFonts w:eastAsia="Calibri"/>
                <w:color w:val="auto"/>
                <w:sz w:val="22"/>
                <w:szCs w:val="22"/>
              </w:rPr>
              <w:t xml:space="preserve">working experience </w:t>
            </w:r>
            <w:r w:rsidR="0085747C" w:rsidRPr="007A4D38">
              <w:rPr>
                <w:rFonts w:eastAsia="Calibri"/>
                <w:color w:val="auto"/>
                <w:sz w:val="22"/>
                <w:szCs w:val="22"/>
              </w:rPr>
              <w:t xml:space="preserve">on </w:t>
            </w:r>
            <w:r w:rsidR="00DE52F2">
              <w:rPr>
                <w:rFonts w:eastAsia="Calibri"/>
                <w:color w:val="auto"/>
                <w:sz w:val="22"/>
                <w:szCs w:val="22"/>
              </w:rPr>
              <w:t xml:space="preserve">CEDAW </w:t>
            </w:r>
            <w:r w:rsidR="0085747C" w:rsidRPr="007A4D38">
              <w:rPr>
                <w:rFonts w:eastAsia="Calibri"/>
                <w:color w:val="auto"/>
                <w:sz w:val="22"/>
                <w:szCs w:val="22"/>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7D3CDE" w14:textId="234BFA9D" w:rsidR="0022274B" w:rsidRPr="007A4D38" w:rsidRDefault="000608BE" w:rsidP="00696A76">
            <w:pPr>
              <w:pStyle w:val="Body"/>
              <w:jc w:val="both"/>
              <w:rPr>
                <w:rFonts w:cs="Times New Roman"/>
                <w:color w:val="auto"/>
                <w:sz w:val="22"/>
                <w:szCs w:val="22"/>
              </w:rPr>
            </w:pPr>
            <w:r w:rsidRPr="007A4D38">
              <w:rPr>
                <w:rFonts w:eastAsia="Calibri" w:cs="Times New Roman"/>
                <w:color w:val="auto"/>
                <w:sz w:val="22"/>
                <w:szCs w:val="22"/>
              </w:rPr>
              <w:t>2</w:t>
            </w:r>
            <w:r w:rsidR="007F2B1A" w:rsidRPr="007A4D38">
              <w:rPr>
                <w:rFonts w:eastAsia="Calibri" w:cs="Times New Roman"/>
                <w:color w:val="auto"/>
                <w:sz w:val="22"/>
                <w:szCs w:val="22"/>
              </w:rPr>
              <w:t>5</w:t>
            </w:r>
            <w:r w:rsidR="002A172C" w:rsidRPr="007A4D38">
              <w:rPr>
                <w:rFonts w:eastAsia="Calibri" w:cs="Times New Roman"/>
                <w:color w:val="auto"/>
                <w:sz w:val="22"/>
                <w:szCs w:val="22"/>
              </w:rPr>
              <w:t xml:space="preserve"> points </w:t>
            </w:r>
          </w:p>
        </w:tc>
      </w:tr>
      <w:tr w:rsidR="00DC06C0" w:rsidRPr="007A4D38" w14:paraId="7FC58F99" w14:textId="77777777">
        <w:trPr>
          <w:trHeight w:val="96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A055D5" w14:textId="7922E0A8" w:rsidR="008815B3" w:rsidRPr="007A4D38" w:rsidRDefault="002E6C37" w:rsidP="00696A76">
            <w:pPr>
              <w:pStyle w:val="Body"/>
              <w:jc w:val="both"/>
              <w:rPr>
                <w:rFonts w:eastAsia="Calibri" w:cs="Times New Roman"/>
                <w:color w:val="auto"/>
                <w:sz w:val="22"/>
                <w:szCs w:val="22"/>
              </w:rPr>
            </w:pPr>
            <w:r w:rsidRPr="007A4D38">
              <w:rPr>
                <w:rFonts w:eastAsia="Calibri" w:cs="Times New Roman"/>
                <w:color w:val="auto"/>
                <w:sz w:val="22"/>
                <w:szCs w:val="22"/>
              </w:rPr>
              <w:t>3</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099C1B" w14:textId="70AB14BD" w:rsidR="008815B3" w:rsidRPr="007A4D38" w:rsidRDefault="0085747C" w:rsidP="001509A3">
            <w:pPr>
              <w:pStyle w:val="NormalWeb"/>
              <w:jc w:val="both"/>
              <w:rPr>
                <w:rFonts w:eastAsia="Calibri"/>
                <w:color w:val="auto"/>
                <w:sz w:val="22"/>
                <w:szCs w:val="22"/>
              </w:rPr>
            </w:pPr>
            <w:r w:rsidRPr="007A4D38">
              <w:rPr>
                <w:rFonts w:eastAsia="Calibri"/>
                <w:color w:val="auto"/>
                <w:sz w:val="22"/>
                <w:szCs w:val="22"/>
              </w:rPr>
              <w:t xml:space="preserve">Having a good understanding on </w:t>
            </w:r>
            <w:r w:rsidR="00DE52F2">
              <w:rPr>
                <w:rFonts w:eastAsia="Calibri"/>
                <w:color w:val="auto"/>
                <w:sz w:val="22"/>
                <w:szCs w:val="22"/>
              </w:rPr>
              <w:t>gender equality and legal framework on gender equality in Viet Nam</w:t>
            </w:r>
            <w:r w:rsidRPr="007A4D38">
              <w:rPr>
                <w:rFonts w:eastAsia="Calibri"/>
                <w:color w:val="auto"/>
                <w:sz w:val="22"/>
                <w:szCs w:val="22"/>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B67579" w14:textId="3324F3F8" w:rsidR="008815B3" w:rsidRPr="007A4D38" w:rsidRDefault="001735F9" w:rsidP="00696A76">
            <w:pPr>
              <w:pStyle w:val="Body"/>
              <w:jc w:val="both"/>
              <w:rPr>
                <w:rFonts w:eastAsia="Calibri" w:cs="Times New Roman"/>
                <w:color w:val="auto"/>
                <w:sz w:val="22"/>
                <w:szCs w:val="22"/>
              </w:rPr>
            </w:pPr>
            <w:r w:rsidRPr="007A4D38">
              <w:rPr>
                <w:rFonts w:eastAsia="Calibri" w:cs="Times New Roman"/>
                <w:color w:val="auto"/>
                <w:sz w:val="22"/>
                <w:szCs w:val="22"/>
              </w:rPr>
              <w:t>2</w:t>
            </w:r>
            <w:r w:rsidR="007F2B1A" w:rsidRPr="007A4D38">
              <w:rPr>
                <w:rFonts w:eastAsia="Calibri" w:cs="Times New Roman"/>
                <w:color w:val="auto"/>
                <w:sz w:val="22"/>
                <w:szCs w:val="22"/>
              </w:rPr>
              <w:t>5</w:t>
            </w:r>
            <w:r w:rsidR="008815B3" w:rsidRPr="007A4D38">
              <w:rPr>
                <w:rFonts w:eastAsia="Calibri" w:cs="Times New Roman"/>
                <w:color w:val="auto"/>
                <w:sz w:val="22"/>
                <w:szCs w:val="22"/>
              </w:rPr>
              <w:t xml:space="preserve"> points</w:t>
            </w:r>
          </w:p>
        </w:tc>
      </w:tr>
      <w:tr w:rsidR="00DC06C0" w:rsidRPr="007A4D38" w14:paraId="6DC2AFD7" w14:textId="77777777" w:rsidTr="000608BE">
        <w:trPr>
          <w:trHeight w:val="998"/>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48425B" w14:textId="1C72BEFF" w:rsidR="0022274B" w:rsidRPr="007A4D38" w:rsidRDefault="002E6C37" w:rsidP="00696A76">
            <w:pPr>
              <w:pStyle w:val="Body"/>
              <w:jc w:val="both"/>
              <w:rPr>
                <w:rFonts w:cs="Times New Roman"/>
                <w:color w:val="auto"/>
                <w:sz w:val="22"/>
                <w:szCs w:val="22"/>
              </w:rPr>
            </w:pPr>
            <w:r w:rsidRPr="007A4D38">
              <w:rPr>
                <w:rFonts w:eastAsia="Calibri" w:cs="Times New Roman"/>
                <w:color w:val="auto"/>
                <w:sz w:val="22"/>
                <w:szCs w:val="22"/>
              </w:rPr>
              <w:t>4</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26504E" w14:textId="30EF801B" w:rsidR="0022274B" w:rsidRPr="007A4D38" w:rsidRDefault="0085747C" w:rsidP="00696A76">
            <w:pPr>
              <w:pStyle w:val="NormalWeb"/>
              <w:jc w:val="both"/>
              <w:rPr>
                <w:color w:val="auto"/>
                <w:sz w:val="22"/>
                <w:szCs w:val="22"/>
              </w:rPr>
            </w:pPr>
            <w:r w:rsidRPr="007A4D38">
              <w:rPr>
                <w:rFonts w:eastAsia="Calibri"/>
                <w:color w:val="auto"/>
                <w:sz w:val="22"/>
                <w:szCs w:val="22"/>
              </w:rPr>
              <w:t>Having experience in</w:t>
            </w:r>
            <w:r w:rsidR="00DE52F2">
              <w:rPr>
                <w:rFonts w:eastAsia="Calibri"/>
                <w:color w:val="auto"/>
                <w:sz w:val="22"/>
                <w:szCs w:val="22"/>
              </w:rPr>
              <w:t xml:space="preserve"> providing technical support for the organization of policy events related to gender</w:t>
            </w:r>
            <w:r w:rsidRPr="007A4D38">
              <w:rPr>
                <w:rFonts w:eastAsia="Calibri"/>
                <w:color w:val="auto"/>
                <w:sz w:val="22"/>
                <w:szCs w:val="22"/>
              </w:rPr>
              <w:t xml:space="preserve"> </w:t>
            </w:r>
            <w:r w:rsidR="00DE52F2">
              <w:rPr>
                <w:rFonts w:eastAsia="Calibri"/>
                <w:color w:val="auto"/>
                <w:sz w:val="22"/>
                <w:szCs w:val="22"/>
              </w:rPr>
              <w:t xml:space="preserve">in Viet Nam.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E3C9D4" w14:textId="29A2E038" w:rsidR="0022274B" w:rsidRPr="007A4D38" w:rsidRDefault="00462C2F" w:rsidP="0070011A">
            <w:pPr>
              <w:pStyle w:val="Body"/>
              <w:spacing w:after="200"/>
              <w:jc w:val="both"/>
              <w:rPr>
                <w:rFonts w:eastAsia="Calibri" w:cs="Times New Roman"/>
                <w:color w:val="auto"/>
                <w:sz w:val="22"/>
                <w:szCs w:val="22"/>
              </w:rPr>
            </w:pPr>
            <w:r w:rsidRPr="007A4D38">
              <w:rPr>
                <w:rFonts w:eastAsia="Calibri" w:cs="Times New Roman"/>
                <w:color w:val="auto"/>
                <w:sz w:val="22"/>
                <w:szCs w:val="22"/>
              </w:rPr>
              <w:t>2</w:t>
            </w:r>
            <w:r w:rsidR="008815B3" w:rsidRPr="007A4D38">
              <w:rPr>
                <w:rFonts w:eastAsia="Calibri" w:cs="Times New Roman"/>
                <w:color w:val="auto"/>
                <w:sz w:val="22"/>
                <w:szCs w:val="22"/>
              </w:rPr>
              <w:t>0</w:t>
            </w:r>
            <w:r w:rsidR="002A172C" w:rsidRPr="007A4D38">
              <w:rPr>
                <w:rFonts w:eastAsia="Calibri" w:cs="Times New Roman"/>
                <w:color w:val="auto"/>
                <w:sz w:val="22"/>
                <w:szCs w:val="22"/>
              </w:rPr>
              <w:t xml:space="preserve"> points</w:t>
            </w:r>
          </w:p>
        </w:tc>
      </w:tr>
      <w:tr w:rsidR="00DC06C0" w:rsidRPr="007A4D38" w14:paraId="66D44763" w14:textId="77777777" w:rsidTr="000608BE">
        <w:trPr>
          <w:trHeight w:val="638"/>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3EFA8D" w14:textId="076F8DF6" w:rsidR="002E6C37" w:rsidRPr="007A4D38" w:rsidRDefault="001735F9" w:rsidP="00696A76">
            <w:pPr>
              <w:pStyle w:val="Body"/>
              <w:jc w:val="both"/>
              <w:rPr>
                <w:rFonts w:eastAsia="Calibri" w:cs="Times New Roman"/>
                <w:color w:val="auto"/>
                <w:sz w:val="22"/>
                <w:szCs w:val="22"/>
              </w:rPr>
            </w:pPr>
            <w:r w:rsidRPr="007A4D38">
              <w:rPr>
                <w:rFonts w:eastAsia="Calibri" w:cs="Times New Roman"/>
                <w:color w:val="auto"/>
                <w:sz w:val="22"/>
                <w:szCs w:val="22"/>
              </w:rPr>
              <w:t>5</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1EB695" w14:textId="2562DCC3" w:rsidR="002E6C37" w:rsidRPr="007A4D38" w:rsidRDefault="002E6C37" w:rsidP="00696A76">
            <w:pPr>
              <w:pStyle w:val="NormalWeb"/>
              <w:jc w:val="both"/>
              <w:rPr>
                <w:rFonts w:eastAsia="Calibri"/>
                <w:color w:val="auto"/>
                <w:sz w:val="22"/>
                <w:szCs w:val="22"/>
              </w:rPr>
            </w:pPr>
            <w:r w:rsidRPr="007A4D38">
              <w:rPr>
                <w:rFonts w:eastAsia="Calibri"/>
                <w:color w:val="auto"/>
                <w:sz w:val="22"/>
                <w:szCs w:val="22"/>
              </w:rPr>
              <w:t>Having experience in</w:t>
            </w:r>
            <w:r w:rsidR="000E12C0" w:rsidRPr="007A4D38">
              <w:rPr>
                <w:rFonts w:eastAsia="Calibri"/>
                <w:color w:val="auto"/>
                <w:sz w:val="22"/>
                <w:szCs w:val="22"/>
              </w:rPr>
              <w:t xml:space="preserve"> </w:t>
            </w:r>
            <w:r w:rsidR="00101771">
              <w:rPr>
                <w:rFonts w:eastAsia="Calibri"/>
                <w:color w:val="auto"/>
                <w:sz w:val="22"/>
                <w:szCs w:val="22"/>
              </w:rPr>
              <w:t>working with UN will be advantage</w:t>
            </w:r>
            <w:r w:rsidR="000E12C0" w:rsidRPr="007A4D38">
              <w:rPr>
                <w:rFonts w:eastAsia="Calibri"/>
                <w:color w:val="auto"/>
                <w:sz w:val="22"/>
                <w:szCs w:val="22"/>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4F5749" w14:textId="22B677D3" w:rsidR="002E6C37" w:rsidRPr="007A4D38" w:rsidRDefault="007F2B1A" w:rsidP="00696A76">
            <w:pPr>
              <w:pStyle w:val="Body"/>
              <w:jc w:val="both"/>
              <w:rPr>
                <w:rFonts w:eastAsia="Calibri" w:cs="Times New Roman"/>
                <w:color w:val="auto"/>
                <w:sz w:val="22"/>
                <w:szCs w:val="22"/>
              </w:rPr>
            </w:pPr>
            <w:r w:rsidRPr="007A4D38">
              <w:rPr>
                <w:rFonts w:eastAsia="Calibri" w:cs="Times New Roman"/>
                <w:color w:val="auto"/>
                <w:sz w:val="22"/>
                <w:szCs w:val="22"/>
              </w:rPr>
              <w:t>10</w:t>
            </w:r>
            <w:r w:rsidR="001735F9" w:rsidRPr="007A4D38">
              <w:rPr>
                <w:rFonts w:eastAsia="Calibri" w:cs="Times New Roman"/>
                <w:color w:val="auto"/>
                <w:sz w:val="22"/>
                <w:szCs w:val="22"/>
              </w:rPr>
              <w:t xml:space="preserve"> points</w:t>
            </w:r>
          </w:p>
        </w:tc>
      </w:tr>
      <w:tr w:rsidR="00DC06C0" w:rsidRPr="007A4D38" w14:paraId="0EB457AA" w14:textId="77777777">
        <w:trPr>
          <w:trHeight w:val="68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E7BD65" w14:textId="5DE483AE" w:rsidR="0022274B" w:rsidRPr="007A4D38" w:rsidRDefault="001735F9" w:rsidP="00696A76">
            <w:pPr>
              <w:pStyle w:val="Body"/>
              <w:jc w:val="both"/>
              <w:rPr>
                <w:rFonts w:cs="Times New Roman"/>
                <w:color w:val="auto"/>
                <w:sz w:val="22"/>
                <w:szCs w:val="22"/>
              </w:rPr>
            </w:pPr>
            <w:r w:rsidRPr="007A4D38">
              <w:rPr>
                <w:rFonts w:cs="Times New Roman"/>
                <w:color w:val="auto"/>
                <w:sz w:val="22"/>
                <w:szCs w:val="22"/>
              </w:rPr>
              <w:t>6</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59B3EB" w14:textId="50630AB1" w:rsidR="0022274B" w:rsidRPr="007A4D38" w:rsidRDefault="001735F9" w:rsidP="00696A76">
            <w:pPr>
              <w:pStyle w:val="NormalWeb"/>
              <w:jc w:val="both"/>
              <w:rPr>
                <w:color w:val="auto"/>
                <w:sz w:val="22"/>
                <w:szCs w:val="22"/>
              </w:rPr>
            </w:pPr>
            <w:r w:rsidRPr="007A4D38">
              <w:rPr>
                <w:rFonts w:eastAsia="Calibri"/>
                <w:color w:val="auto"/>
                <w:sz w:val="22"/>
                <w:szCs w:val="22"/>
              </w:rPr>
              <w:t xml:space="preserve">Good writing skills </w:t>
            </w:r>
            <w:r w:rsidR="008815B3" w:rsidRPr="007A4D38">
              <w:rPr>
                <w:rFonts w:eastAsia="Calibri"/>
                <w:color w:val="auto"/>
                <w:sz w:val="22"/>
                <w:szCs w:val="22"/>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580B40" w14:textId="6A8B2C7F" w:rsidR="0022274B" w:rsidRPr="007A4D38" w:rsidRDefault="002A172C" w:rsidP="00696A76">
            <w:pPr>
              <w:pStyle w:val="Body"/>
              <w:jc w:val="both"/>
              <w:rPr>
                <w:rFonts w:cs="Times New Roman"/>
                <w:color w:val="auto"/>
                <w:sz w:val="22"/>
                <w:szCs w:val="22"/>
              </w:rPr>
            </w:pPr>
            <w:r w:rsidRPr="007A4D38">
              <w:rPr>
                <w:rFonts w:eastAsia="Calibri" w:cs="Times New Roman"/>
                <w:color w:val="auto"/>
                <w:sz w:val="22"/>
                <w:szCs w:val="22"/>
              </w:rPr>
              <w:t>1</w:t>
            </w:r>
            <w:r w:rsidR="001735F9" w:rsidRPr="007A4D38">
              <w:rPr>
                <w:rFonts w:eastAsia="Calibri" w:cs="Times New Roman"/>
                <w:color w:val="auto"/>
                <w:sz w:val="22"/>
                <w:szCs w:val="22"/>
              </w:rPr>
              <w:t>0</w:t>
            </w:r>
            <w:r w:rsidRPr="007A4D38">
              <w:rPr>
                <w:rFonts w:eastAsia="Calibri" w:cs="Times New Roman"/>
                <w:color w:val="auto"/>
                <w:sz w:val="22"/>
                <w:szCs w:val="22"/>
              </w:rPr>
              <w:t xml:space="preserve"> points</w:t>
            </w:r>
          </w:p>
        </w:tc>
      </w:tr>
      <w:tr w:rsidR="00E51CEB" w:rsidRPr="007A4D38" w14:paraId="004AD030" w14:textId="77777777">
        <w:trPr>
          <w:trHeight w:val="30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93DE30" w14:textId="77777777" w:rsidR="0022274B" w:rsidRPr="007A4D38" w:rsidRDefault="0022274B" w:rsidP="00696A76">
            <w:pPr>
              <w:jc w:val="both"/>
              <w:rPr>
                <w:sz w:val="22"/>
                <w:szCs w:val="22"/>
              </w:rPr>
            </w:pP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BFB194" w14:textId="77777777" w:rsidR="0022274B" w:rsidRPr="007A4D38" w:rsidRDefault="002A172C" w:rsidP="00696A76">
            <w:pPr>
              <w:pStyle w:val="Body"/>
              <w:jc w:val="both"/>
              <w:rPr>
                <w:rFonts w:cs="Times New Roman"/>
                <w:color w:val="auto"/>
                <w:sz w:val="22"/>
                <w:szCs w:val="22"/>
              </w:rPr>
            </w:pPr>
            <w:r w:rsidRPr="007A4D38">
              <w:rPr>
                <w:rFonts w:eastAsia="Calibri" w:cs="Times New Roman"/>
                <w:b/>
                <w:bCs/>
                <w:color w:val="auto"/>
                <w:sz w:val="22"/>
                <w:szCs w:val="22"/>
              </w:rPr>
              <w:t xml:space="preserve">Total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0C41F2" w14:textId="77777777" w:rsidR="0022274B" w:rsidRPr="007A4D38" w:rsidRDefault="002A172C" w:rsidP="00696A76">
            <w:pPr>
              <w:pStyle w:val="Body"/>
              <w:jc w:val="both"/>
              <w:rPr>
                <w:rFonts w:cs="Times New Roman"/>
                <w:color w:val="auto"/>
                <w:sz w:val="22"/>
                <w:szCs w:val="22"/>
              </w:rPr>
            </w:pPr>
            <w:r w:rsidRPr="007A4D38">
              <w:rPr>
                <w:rFonts w:eastAsia="Calibri" w:cs="Times New Roman"/>
                <w:b/>
                <w:bCs/>
                <w:color w:val="auto"/>
                <w:sz w:val="22"/>
                <w:szCs w:val="22"/>
              </w:rPr>
              <w:t xml:space="preserve">100 points </w:t>
            </w:r>
          </w:p>
        </w:tc>
      </w:tr>
    </w:tbl>
    <w:p w14:paraId="51216ACC" w14:textId="77777777" w:rsidR="0022274B" w:rsidRPr="007A4D38" w:rsidRDefault="0022274B" w:rsidP="00696A76">
      <w:pPr>
        <w:pStyle w:val="Body"/>
        <w:keepNext/>
        <w:widowControl w:val="0"/>
        <w:ind w:left="198" w:hanging="198"/>
        <w:jc w:val="both"/>
        <w:rPr>
          <w:rFonts w:eastAsia="Calibri" w:cs="Times New Roman"/>
          <w:color w:val="auto"/>
          <w:sz w:val="22"/>
          <w:szCs w:val="22"/>
        </w:rPr>
      </w:pPr>
    </w:p>
    <w:p w14:paraId="543EE2C0" w14:textId="7361BA21" w:rsidR="00761071" w:rsidRPr="007A4D38" w:rsidRDefault="00761071" w:rsidP="00761071">
      <w:pPr>
        <w:jc w:val="both"/>
        <w:rPr>
          <w:b/>
          <w:sz w:val="22"/>
          <w:szCs w:val="22"/>
        </w:rPr>
      </w:pPr>
      <w:r w:rsidRPr="007A4D38">
        <w:rPr>
          <w:b/>
          <w:sz w:val="22"/>
          <w:szCs w:val="22"/>
        </w:rPr>
        <w:t>Core Values and Competencies</w:t>
      </w:r>
    </w:p>
    <w:p w14:paraId="072E6A7E" w14:textId="77777777" w:rsidR="00761071" w:rsidRPr="007A4D38" w:rsidRDefault="00761071" w:rsidP="00761071">
      <w:pPr>
        <w:jc w:val="both"/>
        <w:rPr>
          <w:b/>
          <w:sz w:val="22"/>
          <w:szCs w:val="22"/>
        </w:rPr>
      </w:pPr>
    </w:p>
    <w:p w14:paraId="0B8DCF82" w14:textId="77777777" w:rsidR="00761071" w:rsidRPr="007A4D38" w:rsidRDefault="00761071" w:rsidP="00761071">
      <w:pPr>
        <w:jc w:val="both"/>
        <w:rPr>
          <w:sz w:val="22"/>
          <w:szCs w:val="22"/>
        </w:rPr>
      </w:pPr>
      <w:r w:rsidRPr="007A4D38">
        <w:rPr>
          <w:sz w:val="22"/>
          <w:szCs w:val="22"/>
        </w:rPr>
        <w:t xml:space="preserve">In addition to </w:t>
      </w:r>
      <w:proofErr w:type="gramStart"/>
      <w:r w:rsidRPr="007A4D38">
        <w:rPr>
          <w:sz w:val="22"/>
          <w:szCs w:val="22"/>
        </w:rPr>
        <w:t>aforementioned requirements</w:t>
      </w:r>
      <w:proofErr w:type="gramEnd"/>
      <w:r w:rsidRPr="007A4D38">
        <w:rPr>
          <w:sz w:val="22"/>
          <w:szCs w:val="22"/>
        </w:rPr>
        <w:t xml:space="preserve"> and qualifications, it is important that the intern shares the core values and core competencies of the organization.</w:t>
      </w:r>
    </w:p>
    <w:p w14:paraId="5A5E71A9" w14:textId="77777777" w:rsidR="00761071" w:rsidRPr="007A4D38" w:rsidRDefault="00761071" w:rsidP="00761071">
      <w:pPr>
        <w:jc w:val="both"/>
        <w:rPr>
          <w:sz w:val="22"/>
          <w:szCs w:val="22"/>
          <w:u w:val="single"/>
        </w:rPr>
      </w:pPr>
      <w:r w:rsidRPr="007A4D38">
        <w:rPr>
          <w:sz w:val="22"/>
          <w:szCs w:val="22"/>
          <w:u w:val="single"/>
        </w:rPr>
        <w:t>Core Values</w:t>
      </w:r>
    </w:p>
    <w:p w14:paraId="743B4C83" w14:textId="77777777" w:rsidR="00761071" w:rsidRPr="007A4D38" w:rsidRDefault="00761071" w:rsidP="00761071">
      <w:pPr>
        <w:numPr>
          <w:ilvl w:val="0"/>
          <w:numId w:val="26"/>
        </w:numPr>
        <w:pBdr>
          <w:bar w:val="none" w:sz="0" w:color="auto"/>
        </w:pBdr>
        <w:spacing w:line="259" w:lineRule="auto"/>
        <w:jc w:val="both"/>
        <w:rPr>
          <w:sz w:val="22"/>
          <w:szCs w:val="22"/>
        </w:rPr>
      </w:pPr>
      <w:r w:rsidRPr="007A4D38">
        <w:rPr>
          <w:sz w:val="22"/>
          <w:szCs w:val="22"/>
        </w:rPr>
        <w:t>Respect for Diversity</w:t>
      </w:r>
    </w:p>
    <w:p w14:paraId="21F341EA" w14:textId="77777777" w:rsidR="00761071" w:rsidRPr="007A4D38" w:rsidRDefault="00761071" w:rsidP="00761071">
      <w:pPr>
        <w:numPr>
          <w:ilvl w:val="0"/>
          <w:numId w:val="26"/>
        </w:numPr>
        <w:pBdr>
          <w:bar w:val="none" w:sz="0" w:color="auto"/>
        </w:pBdr>
        <w:spacing w:line="259" w:lineRule="auto"/>
        <w:jc w:val="both"/>
        <w:rPr>
          <w:sz w:val="22"/>
          <w:szCs w:val="22"/>
        </w:rPr>
      </w:pPr>
      <w:r w:rsidRPr="007A4D38">
        <w:rPr>
          <w:sz w:val="22"/>
          <w:szCs w:val="22"/>
        </w:rPr>
        <w:t>Integrity</w:t>
      </w:r>
    </w:p>
    <w:p w14:paraId="0C347F75" w14:textId="77777777" w:rsidR="00761071" w:rsidRPr="007A4D38" w:rsidRDefault="00761071" w:rsidP="00761071">
      <w:pPr>
        <w:numPr>
          <w:ilvl w:val="0"/>
          <w:numId w:val="26"/>
        </w:numPr>
        <w:pBdr>
          <w:bar w:val="none" w:sz="0" w:color="auto"/>
        </w:pBdr>
        <w:spacing w:after="160" w:line="259" w:lineRule="auto"/>
        <w:jc w:val="both"/>
        <w:rPr>
          <w:sz w:val="22"/>
          <w:szCs w:val="22"/>
        </w:rPr>
      </w:pPr>
      <w:r w:rsidRPr="007A4D38">
        <w:rPr>
          <w:sz w:val="22"/>
          <w:szCs w:val="22"/>
        </w:rPr>
        <w:t>Professionalism</w:t>
      </w:r>
    </w:p>
    <w:p w14:paraId="550A6FFD" w14:textId="77777777" w:rsidR="00761071" w:rsidRPr="007A4D38" w:rsidRDefault="00761071" w:rsidP="00761071">
      <w:pPr>
        <w:jc w:val="both"/>
        <w:rPr>
          <w:sz w:val="22"/>
          <w:szCs w:val="22"/>
          <w:u w:val="single"/>
        </w:rPr>
      </w:pPr>
      <w:r w:rsidRPr="007A4D38">
        <w:rPr>
          <w:sz w:val="22"/>
          <w:szCs w:val="22"/>
          <w:u w:val="single"/>
        </w:rPr>
        <w:t>Core Competencies</w:t>
      </w:r>
    </w:p>
    <w:p w14:paraId="0C771780" w14:textId="77777777" w:rsidR="00761071" w:rsidRPr="007A4D38" w:rsidRDefault="00761071" w:rsidP="00761071">
      <w:pPr>
        <w:numPr>
          <w:ilvl w:val="0"/>
          <w:numId w:val="27"/>
        </w:numPr>
        <w:pBdr>
          <w:bar w:val="none" w:sz="0" w:color="auto"/>
        </w:pBdr>
        <w:spacing w:line="259" w:lineRule="auto"/>
        <w:jc w:val="both"/>
        <w:rPr>
          <w:sz w:val="22"/>
          <w:szCs w:val="22"/>
        </w:rPr>
      </w:pPr>
      <w:r w:rsidRPr="007A4D38">
        <w:rPr>
          <w:sz w:val="22"/>
          <w:szCs w:val="22"/>
        </w:rPr>
        <w:t>Awareness and Sensitivity Regarding Gender Issues</w:t>
      </w:r>
    </w:p>
    <w:p w14:paraId="4FCD5421" w14:textId="77777777" w:rsidR="00761071" w:rsidRPr="007A4D38" w:rsidRDefault="00761071" w:rsidP="00761071">
      <w:pPr>
        <w:numPr>
          <w:ilvl w:val="0"/>
          <w:numId w:val="27"/>
        </w:numPr>
        <w:pBdr>
          <w:bar w:val="none" w:sz="0" w:color="auto"/>
        </w:pBdr>
        <w:spacing w:line="259" w:lineRule="auto"/>
        <w:jc w:val="both"/>
        <w:rPr>
          <w:sz w:val="22"/>
          <w:szCs w:val="22"/>
        </w:rPr>
      </w:pPr>
      <w:r w:rsidRPr="007A4D38">
        <w:rPr>
          <w:sz w:val="22"/>
          <w:szCs w:val="22"/>
        </w:rPr>
        <w:t>Accountability</w:t>
      </w:r>
    </w:p>
    <w:p w14:paraId="13214C89" w14:textId="77777777" w:rsidR="00761071" w:rsidRPr="007A4D38" w:rsidRDefault="00761071" w:rsidP="00761071">
      <w:pPr>
        <w:numPr>
          <w:ilvl w:val="0"/>
          <w:numId w:val="27"/>
        </w:numPr>
        <w:pBdr>
          <w:bar w:val="none" w:sz="0" w:color="auto"/>
        </w:pBdr>
        <w:spacing w:line="259" w:lineRule="auto"/>
        <w:jc w:val="both"/>
        <w:rPr>
          <w:sz w:val="22"/>
          <w:szCs w:val="22"/>
        </w:rPr>
      </w:pPr>
      <w:r w:rsidRPr="007A4D38">
        <w:rPr>
          <w:sz w:val="22"/>
          <w:szCs w:val="22"/>
        </w:rPr>
        <w:t>Creative Problem Solving</w:t>
      </w:r>
    </w:p>
    <w:p w14:paraId="7F81CF60" w14:textId="77777777" w:rsidR="00761071" w:rsidRPr="007A4D38" w:rsidRDefault="00761071" w:rsidP="00761071">
      <w:pPr>
        <w:numPr>
          <w:ilvl w:val="0"/>
          <w:numId w:val="27"/>
        </w:numPr>
        <w:pBdr>
          <w:bar w:val="none" w:sz="0" w:color="auto"/>
        </w:pBdr>
        <w:spacing w:line="259" w:lineRule="auto"/>
        <w:jc w:val="both"/>
        <w:rPr>
          <w:sz w:val="22"/>
          <w:szCs w:val="22"/>
        </w:rPr>
      </w:pPr>
      <w:r w:rsidRPr="007A4D38">
        <w:rPr>
          <w:sz w:val="22"/>
          <w:szCs w:val="22"/>
        </w:rPr>
        <w:t>Effective Communication</w:t>
      </w:r>
    </w:p>
    <w:p w14:paraId="31FD8B24" w14:textId="77777777" w:rsidR="00761071" w:rsidRPr="007A4D38" w:rsidRDefault="00761071" w:rsidP="00761071">
      <w:pPr>
        <w:numPr>
          <w:ilvl w:val="0"/>
          <w:numId w:val="27"/>
        </w:numPr>
        <w:pBdr>
          <w:bar w:val="none" w:sz="0" w:color="auto"/>
        </w:pBdr>
        <w:spacing w:line="259" w:lineRule="auto"/>
        <w:jc w:val="both"/>
        <w:rPr>
          <w:sz w:val="22"/>
          <w:szCs w:val="22"/>
        </w:rPr>
      </w:pPr>
      <w:r w:rsidRPr="007A4D38">
        <w:rPr>
          <w:sz w:val="22"/>
          <w:szCs w:val="22"/>
        </w:rPr>
        <w:t>Inclusive Collaboration</w:t>
      </w:r>
    </w:p>
    <w:p w14:paraId="66CFA1E4" w14:textId="77777777" w:rsidR="00761071" w:rsidRPr="007A4D38" w:rsidRDefault="00761071" w:rsidP="00761071">
      <w:pPr>
        <w:numPr>
          <w:ilvl w:val="0"/>
          <w:numId w:val="27"/>
        </w:numPr>
        <w:pBdr>
          <w:bar w:val="none" w:sz="0" w:color="auto"/>
        </w:pBdr>
        <w:spacing w:line="259" w:lineRule="auto"/>
        <w:jc w:val="both"/>
        <w:rPr>
          <w:sz w:val="22"/>
          <w:szCs w:val="22"/>
        </w:rPr>
      </w:pPr>
      <w:r w:rsidRPr="007A4D38">
        <w:rPr>
          <w:sz w:val="22"/>
          <w:szCs w:val="22"/>
        </w:rPr>
        <w:t>Stakeholder Engagement</w:t>
      </w:r>
    </w:p>
    <w:p w14:paraId="4682A269" w14:textId="77777777" w:rsidR="00761071" w:rsidRPr="007A4D38" w:rsidRDefault="00761071" w:rsidP="00761071">
      <w:pPr>
        <w:numPr>
          <w:ilvl w:val="0"/>
          <w:numId w:val="27"/>
        </w:numPr>
        <w:pBdr>
          <w:bar w:val="none" w:sz="0" w:color="auto"/>
        </w:pBdr>
        <w:spacing w:after="160" w:line="259" w:lineRule="auto"/>
        <w:jc w:val="both"/>
        <w:rPr>
          <w:sz w:val="22"/>
          <w:szCs w:val="22"/>
        </w:rPr>
      </w:pPr>
      <w:r w:rsidRPr="007A4D38">
        <w:rPr>
          <w:sz w:val="22"/>
          <w:szCs w:val="22"/>
        </w:rPr>
        <w:t>Leading by Example</w:t>
      </w:r>
    </w:p>
    <w:p w14:paraId="1C9D7648" w14:textId="77777777" w:rsidR="00761071" w:rsidRPr="007A4D38" w:rsidRDefault="00761071" w:rsidP="00761071">
      <w:pPr>
        <w:jc w:val="both"/>
        <w:rPr>
          <w:sz w:val="22"/>
          <w:szCs w:val="22"/>
        </w:rPr>
      </w:pPr>
      <w:r w:rsidRPr="007A4D38">
        <w:rPr>
          <w:sz w:val="22"/>
          <w:szCs w:val="22"/>
        </w:rPr>
        <w:t>Please visit this link for more information on UN Women’s Core Values and Competencies:</w:t>
      </w:r>
    </w:p>
    <w:p w14:paraId="5FCF5D5B" w14:textId="77777777" w:rsidR="00761071" w:rsidRPr="007A4D38" w:rsidRDefault="0018139C" w:rsidP="00761071">
      <w:pPr>
        <w:jc w:val="both"/>
        <w:rPr>
          <w:sz w:val="22"/>
          <w:szCs w:val="22"/>
        </w:rPr>
      </w:pPr>
      <w:hyperlink r:id="rId13">
        <w:r w:rsidR="00761071" w:rsidRPr="007A4D38">
          <w:rPr>
            <w:sz w:val="22"/>
            <w:szCs w:val="22"/>
            <w:u w:val="single"/>
          </w:rPr>
          <w:t>http://www.unwomen.org/-/media/headquarters/attachments/sections/about%20us/employment/un-women-employment-values-and-competencies-definitions-en.pdf</w:t>
        </w:r>
      </w:hyperlink>
      <w:r w:rsidR="00761071" w:rsidRPr="007A4D38">
        <w:rPr>
          <w:sz w:val="22"/>
          <w:szCs w:val="22"/>
        </w:rPr>
        <w:t xml:space="preserve"> </w:t>
      </w:r>
    </w:p>
    <w:p w14:paraId="313D448D" w14:textId="77777777" w:rsidR="00761071" w:rsidRPr="007A4D38" w:rsidRDefault="00761071" w:rsidP="00761071">
      <w:pPr>
        <w:ind w:right="36"/>
        <w:jc w:val="both"/>
        <w:rPr>
          <w:sz w:val="22"/>
          <w:szCs w:val="22"/>
        </w:rPr>
      </w:pPr>
      <w:r w:rsidRPr="007A4D38">
        <w:rPr>
          <w:sz w:val="22"/>
          <w:szCs w:val="22"/>
        </w:rPr>
        <w:t>The weight of technical points is 70% and financial points is 30%.</w:t>
      </w:r>
    </w:p>
    <w:p w14:paraId="167B9C8F" w14:textId="77777777" w:rsidR="00761071" w:rsidRPr="007A4D38" w:rsidRDefault="00761071" w:rsidP="00761071">
      <w:pPr>
        <w:spacing w:line="244" w:lineRule="auto"/>
        <w:ind w:right="36"/>
        <w:jc w:val="both"/>
        <w:rPr>
          <w:sz w:val="22"/>
          <w:szCs w:val="22"/>
        </w:rPr>
      </w:pPr>
      <w:r w:rsidRPr="007A4D38">
        <w:rPr>
          <w:sz w:val="22"/>
          <w:szCs w:val="22"/>
        </w:rPr>
        <w:t>Individual consultants will be evaluated based on Cumulative analysis, the award of the contract will be made to the individual consultant whose offer has been evaluated and determined as:</w:t>
      </w:r>
    </w:p>
    <w:p w14:paraId="1F31CA6E" w14:textId="77777777" w:rsidR="00761071" w:rsidRPr="007A4D38" w:rsidRDefault="00761071" w:rsidP="0076107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080" w:right="36" w:hanging="450"/>
        <w:jc w:val="both"/>
        <w:rPr>
          <w:sz w:val="22"/>
          <w:szCs w:val="22"/>
        </w:rPr>
      </w:pPr>
      <w:r w:rsidRPr="007A4D38">
        <w:rPr>
          <w:sz w:val="22"/>
          <w:szCs w:val="22"/>
        </w:rPr>
        <w:t>Responsive/compliant/acceptable; and</w:t>
      </w:r>
    </w:p>
    <w:p w14:paraId="542FA571" w14:textId="77777777" w:rsidR="00761071" w:rsidRPr="007A4D38" w:rsidRDefault="00761071" w:rsidP="0076107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 w:line="242" w:lineRule="auto"/>
        <w:ind w:left="1080" w:right="36" w:hanging="450"/>
        <w:jc w:val="both"/>
        <w:rPr>
          <w:sz w:val="22"/>
          <w:szCs w:val="22"/>
        </w:rPr>
      </w:pPr>
      <w:r w:rsidRPr="007A4D38">
        <w:rPr>
          <w:sz w:val="22"/>
          <w:szCs w:val="22"/>
        </w:rPr>
        <w:t>Having received the highest score out of a pre-determined set of weighted technical and financial criteria specific to the solicitation.</w:t>
      </w:r>
    </w:p>
    <w:p w14:paraId="4E6EBAA8" w14:textId="77777777" w:rsidR="00761071" w:rsidRPr="007A4D38" w:rsidRDefault="00761071" w:rsidP="00696A76">
      <w:pPr>
        <w:pStyle w:val="Body"/>
        <w:jc w:val="both"/>
        <w:rPr>
          <w:rFonts w:eastAsia="Calibri" w:cs="Times New Roman"/>
          <w:b/>
          <w:bCs/>
          <w:color w:val="8EAADB" w:themeColor="accent1" w:themeTint="99"/>
          <w:sz w:val="22"/>
          <w:szCs w:val="22"/>
        </w:rPr>
      </w:pPr>
    </w:p>
    <w:p w14:paraId="5488E97B" w14:textId="173552CF" w:rsidR="00761071" w:rsidRPr="006D766B" w:rsidRDefault="00761071" w:rsidP="006D766B">
      <w:pPr>
        <w:pStyle w:val="NormalWeb"/>
        <w:ind w:right="-180"/>
        <w:jc w:val="both"/>
        <w:rPr>
          <w:rFonts w:eastAsia="Calibri"/>
          <w:b/>
          <w:bCs/>
          <w:color w:val="2E74B5" w:themeColor="accent5" w:themeShade="BF"/>
          <w:sz w:val="22"/>
          <w:szCs w:val="22"/>
        </w:rPr>
      </w:pPr>
      <w:r w:rsidRPr="006D766B">
        <w:rPr>
          <w:rFonts w:eastAsia="Calibri"/>
          <w:b/>
          <w:bCs/>
          <w:color w:val="2E74B5" w:themeColor="accent5" w:themeShade="BF"/>
          <w:sz w:val="22"/>
          <w:szCs w:val="22"/>
        </w:rPr>
        <w:t xml:space="preserve">VIII. </w:t>
      </w:r>
      <w:r w:rsidR="002D7410" w:rsidRPr="006D766B">
        <w:rPr>
          <w:rFonts w:eastAsia="Calibri"/>
          <w:b/>
          <w:bCs/>
          <w:color w:val="2E74B5" w:themeColor="accent5" w:themeShade="BF"/>
          <w:sz w:val="22"/>
          <w:szCs w:val="22"/>
        </w:rPr>
        <w:t xml:space="preserve">APPLICATION </w:t>
      </w:r>
      <w:r w:rsidR="00360AA9" w:rsidRPr="006D766B">
        <w:rPr>
          <w:rFonts w:eastAsia="Calibri"/>
          <w:b/>
          <w:bCs/>
          <w:color w:val="2E74B5" w:themeColor="accent5" w:themeShade="BF"/>
          <w:sz w:val="22"/>
          <w:szCs w:val="22"/>
        </w:rPr>
        <w:t xml:space="preserve">PROCEDURE AND DEADLINE </w:t>
      </w:r>
    </w:p>
    <w:p w14:paraId="73B681A0" w14:textId="77777777" w:rsidR="00360AA9" w:rsidRPr="007A4D38" w:rsidRDefault="00360AA9" w:rsidP="00761071">
      <w:pPr>
        <w:rPr>
          <w:b/>
          <w:sz w:val="22"/>
          <w:szCs w:val="22"/>
        </w:rPr>
      </w:pPr>
    </w:p>
    <w:p w14:paraId="2371FE3C" w14:textId="77777777" w:rsidR="00761071" w:rsidRPr="007A4D38" w:rsidRDefault="00761071" w:rsidP="00761071">
      <w:pPr>
        <w:jc w:val="both"/>
        <w:rPr>
          <w:sz w:val="22"/>
          <w:szCs w:val="22"/>
        </w:rPr>
      </w:pPr>
      <w:r w:rsidRPr="007A4D38">
        <w:rPr>
          <w:sz w:val="22"/>
          <w:szCs w:val="22"/>
        </w:rPr>
        <w:t xml:space="preserve">Candidates are requested to send the following documents in separated attachment in one application email to </w:t>
      </w:r>
      <w:hyperlink r:id="rId14">
        <w:r w:rsidRPr="007A4D38">
          <w:rPr>
            <w:sz w:val="22"/>
            <w:szCs w:val="22"/>
            <w:u w:val="single"/>
          </w:rPr>
          <w:t>procurement.vietnam@unwomen.org</w:t>
        </w:r>
      </w:hyperlink>
      <w:r w:rsidRPr="007A4D38">
        <w:rPr>
          <w:sz w:val="22"/>
          <w:szCs w:val="22"/>
        </w:rPr>
        <w:t xml:space="preserve"> </w:t>
      </w:r>
    </w:p>
    <w:p w14:paraId="1DE5A89A" w14:textId="42DE7A51" w:rsidR="004456E4" w:rsidRPr="007A4D38" w:rsidRDefault="00B77DA6" w:rsidP="00761071">
      <w:pPr>
        <w:numPr>
          <w:ilvl w:val="0"/>
          <w:numId w:val="28"/>
        </w:numPr>
        <w:pBdr>
          <w:bar w:val="none" w:sz="0" w:color="auto"/>
        </w:pBdr>
        <w:spacing w:line="259" w:lineRule="auto"/>
        <w:jc w:val="both"/>
        <w:rPr>
          <w:sz w:val="22"/>
          <w:szCs w:val="22"/>
        </w:rPr>
      </w:pPr>
      <w:r w:rsidRPr="007A4D38">
        <w:rPr>
          <w:sz w:val="22"/>
          <w:szCs w:val="22"/>
        </w:rPr>
        <w:t xml:space="preserve">Application letter explaining your interest in the </w:t>
      </w:r>
      <w:r w:rsidRPr="00B77DA6">
        <w:rPr>
          <w:sz w:val="22"/>
          <w:szCs w:val="22"/>
        </w:rPr>
        <w:t>consultancy</w:t>
      </w:r>
      <w:r w:rsidRPr="007A4D38">
        <w:rPr>
          <w:sz w:val="22"/>
          <w:szCs w:val="22"/>
        </w:rPr>
        <w:t xml:space="preserve"> and why you are the most suited candidate for this position</w:t>
      </w:r>
    </w:p>
    <w:p w14:paraId="2AF436B4" w14:textId="3DADA034" w:rsidR="00761071" w:rsidRPr="007A4D38" w:rsidRDefault="00761071" w:rsidP="00761071">
      <w:pPr>
        <w:numPr>
          <w:ilvl w:val="0"/>
          <w:numId w:val="28"/>
        </w:numPr>
        <w:pBdr>
          <w:bar w:val="none" w:sz="0" w:color="auto"/>
        </w:pBdr>
        <w:spacing w:line="259" w:lineRule="auto"/>
        <w:jc w:val="both"/>
        <w:rPr>
          <w:sz w:val="22"/>
          <w:szCs w:val="22"/>
        </w:rPr>
      </w:pPr>
      <w:r w:rsidRPr="007A4D38">
        <w:rPr>
          <w:sz w:val="22"/>
          <w:szCs w:val="22"/>
        </w:rPr>
        <w:t>Updated CV</w:t>
      </w:r>
      <w:r w:rsidR="004456E4" w:rsidRPr="007A4D38">
        <w:rPr>
          <w:sz w:val="22"/>
          <w:szCs w:val="22"/>
        </w:rPr>
        <w:t>, including professional reference</w:t>
      </w:r>
      <w:r w:rsidR="00B77DA6">
        <w:rPr>
          <w:sz w:val="22"/>
          <w:szCs w:val="22"/>
        </w:rPr>
        <w:t xml:space="preserve"> </w:t>
      </w:r>
    </w:p>
    <w:p w14:paraId="75E36C6E" w14:textId="77777777" w:rsidR="00761071" w:rsidRPr="007A4D38" w:rsidRDefault="00761071" w:rsidP="00761071">
      <w:pPr>
        <w:numPr>
          <w:ilvl w:val="0"/>
          <w:numId w:val="28"/>
        </w:numPr>
        <w:pBdr>
          <w:bar w:val="none" w:sz="0" w:color="auto"/>
        </w:pBdr>
        <w:spacing w:line="259" w:lineRule="auto"/>
        <w:jc w:val="both"/>
        <w:rPr>
          <w:sz w:val="22"/>
          <w:szCs w:val="22"/>
        </w:rPr>
      </w:pPr>
      <w:r w:rsidRPr="007A4D38">
        <w:rPr>
          <w:sz w:val="22"/>
          <w:szCs w:val="22"/>
        </w:rPr>
        <w:t xml:space="preserve">Personal History Form (P11). The P11 Form can be downloaded from the following website: </w:t>
      </w:r>
      <w:hyperlink r:id="rId15">
        <w:r w:rsidRPr="007A4D38">
          <w:rPr>
            <w:sz w:val="22"/>
            <w:szCs w:val="22"/>
            <w:u w:val="single"/>
          </w:rPr>
          <w:t>http://asiapacific.unwomen.org/en/about-us/jobs</w:t>
        </w:r>
      </w:hyperlink>
    </w:p>
    <w:p w14:paraId="353DCCED" w14:textId="004821DA" w:rsidR="007C2A71" w:rsidRPr="007A4D38" w:rsidRDefault="00761071" w:rsidP="007C2A71">
      <w:pPr>
        <w:pStyle w:val="ListParagraph"/>
        <w:numPr>
          <w:ilvl w:val="0"/>
          <w:numId w:val="28"/>
        </w:numPr>
        <w:rPr>
          <w:rFonts w:cs="Times New Roman"/>
          <w:color w:val="auto"/>
          <w:sz w:val="22"/>
          <w:szCs w:val="22"/>
        </w:rPr>
      </w:pPr>
      <w:r w:rsidRPr="007A4D38">
        <w:rPr>
          <w:rFonts w:cs="Times New Roman"/>
          <w:color w:val="auto"/>
          <w:sz w:val="22"/>
          <w:szCs w:val="22"/>
        </w:rPr>
        <w:t>Financial proposal specifying</w:t>
      </w:r>
      <w:r w:rsidR="007C2A71" w:rsidRPr="007A4D38">
        <w:rPr>
          <w:rFonts w:cs="Times New Roman"/>
          <w:color w:val="auto"/>
          <w:sz w:val="22"/>
          <w:szCs w:val="22"/>
        </w:rPr>
        <w:t xml:space="preserve"> the total lump sum amount (breakdown of the daily professional fee in local currency and proposed number of working days). </w:t>
      </w:r>
      <w:r w:rsidR="002C6190" w:rsidRPr="007A4D38">
        <w:rPr>
          <w:rFonts w:cs="Times New Roman"/>
          <w:color w:val="auto"/>
          <w:sz w:val="22"/>
          <w:szCs w:val="22"/>
        </w:rPr>
        <w:t xml:space="preserve">The candidate does not to include the travelling cost as UN Women will follow the EU-UN cost norms. </w:t>
      </w:r>
    </w:p>
    <w:p w14:paraId="7EE1D520" w14:textId="77777777" w:rsidR="00860365" w:rsidRPr="007A4D38" w:rsidRDefault="00860365" w:rsidP="00761071">
      <w:pPr>
        <w:rPr>
          <w:b/>
          <w:sz w:val="22"/>
          <w:szCs w:val="22"/>
          <w:u w:val="single"/>
        </w:rPr>
      </w:pPr>
    </w:p>
    <w:p w14:paraId="7FA23018" w14:textId="0002C15A" w:rsidR="000E12C0" w:rsidRPr="007A4D38" w:rsidRDefault="000E12C0" w:rsidP="000E12C0">
      <w:pPr>
        <w:pBdr>
          <w:bar w:val="none" w:sz="0" w:color="auto"/>
        </w:pBdr>
        <w:spacing w:line="259" w:lineRule="auto"/>
        <w:jc w:val="both"/>
        <w:rPr>
          <w:sz w:val="22"/>
          <w:szCs w:val="22"/>
        </w:rPr>
      </w:pPr>
      <w:r w:rsidRPr="007A4D38">
        <w:rPr>
          <w:sz w:val="22"/>
          <w:szCs w:val="22"/>
        </w:rPr>
        <w:t>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appropriate law. All employment is decided </w:t>
      </w:r>
      <w:proofErr w:type="gramStart"/>
      <w:r w:rsidRPr="007A4D38">
        <w:rPr>
          <w:sz w:val="22"/>
          <w:szCs w:val="22"/>
        </w:rPr>
        <w:t>on the basis of</w:t>
      </w:r>
      <w:proofErr w:type="gramEnd"/>
      <w:r w:rsidRPr="007A4D38">
        <w:rPr>
          <w:sz w:val="22"/>
          <w:szCs w:val="22"/>
        </w:rPr>
        <w:t> qualifications, competence, integrity and organizational need.  If you need any reasonable accommodation to support your participation in the recruitment and selection process, please include this information in your application.  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1A6DFCEF" w14:textId="77777777" w:rsidR="000E12C0" w:rsidRPr="00B77DA6" w:rsidRDefault="000E12C0" w:rsidP="000E12C0">
      <w:pPr>
        <w:pBdr>
          <w:bar w:val="none" w:sz="0" w:color="auto"/>
        </w:pBdr>
        <w:spacing w:line="259" w:lineRule="auto"/>
        <w:jc w:val="both"/>
        <w:rPr>
          <w:b/>
          <w:bCs/>
          <w:sz w:val="22"/>
          <w:szCs w:val="22"/>
          <w:u w:val="single"/>
        </w:rPr>
      </w:pPr>
    </w:p>
    <w:p w14:paraId="18A73C85" w14:textId="4CBF5F41" w:rsidR="00761071" w:rsidRPr="00B77DA6" w:rsidRDefault="00761071" w:rsidP="000E12C0">
      <w:pPr>
        <w:pBdr>
          <w:bar w:val="none" w:sz="0" w:color="auto"/>
        </w:pBdr>
        <w:spacing w:line="259" w:lineRule="auto"/>
        <w:jc w:val="both"/>
        <w:rPr>
          <w:b/>
          <w:bCs/>
          <w:sz w:val="22"/>
          <w:szCs w:val="22"/>
          <w:u w:val="single"/>
        </w:rPr>
      </w:pPr>
      <w:r w:rsidRPr="00B77DA6">
        <w:rPr>
          <w:b/>
          <w:bCs/>
          <w:sz w:val="22"/>
          <w:szCs w:val="22"/>
          <w:u w:val="single"/>
        </w:rPr>
        <w:t xml:space="preserve">Deadline for Application:  </w:t>
      </w:r>
      <w:r w:rsidR="00101771" w:rsidRPr="00B77DA6">
        <w:rPr>
          <w:b/>
          <w:bCs/>
          <w:sz w:val="22"/>
          <w:szCs w:val="22"/>
          <w:u w:val="single"/>
        </w:rPr>
        <w:t>1</w:t>
      </w:r>
      <w:r w:rsidR="006D766B" w:rsidRPr="00B77DA6">
        <w:rPr>
          <w:b/>
          <w:bCs/>
          <w:sz w:val="22"/>
          <w:szCs w:val="22"/>
          <w:u w:val="single"/>
        </w:rPr>
        <w:t>0</w:t>
      </w:r>
      <w:r w:rsidR="00101771" w:rsidRPr="00B77DA6">
        <w:rPr>
          <w:b/>
          <w:bCs/>
          <w:sz w:val="22"/>
          <w:szCs w:val="22"/>
          <w:u w:val="single"/>
        </w:rPr>
        <w:t xml:space="preserve"> May 2022</w:t>
      </w:r>
    </w:p>
    <w:p w14:paraId="72ED0F96" w14:textId="77777777" w:rsidR="007F2B1A" w:rsidRPr="007A4D38" w:rsidRDefault="007F2B1A" w:rsidP="00761071">
      <w:pPr>
        <w:jc w:val="both"/>
        <w:rPr>
          <w:b/>
          <w:bCs/>
          <w:sz w:val="22"/>
          <w:szCs w:val="22"/>
        </w:rPr>
      </w:pPr>
    </w:p>
    <w:p w14:paraId="66350304" w14:textId="351CBCE6" w:rsidR="00761071" w:rsidRPr="006D766B" w:rsidRDefault="00984319" w:rsidP="006D766B">
      <w:pPr>
        <w:pStyle w:val="NormalWeb"/>
        <w:ind w:right="-180"/>
        <w:jc w:val="both"/>
        <w:rPr>
          <w:rFonts w:eastAsia="Calibri"/>
          <w:b/>
          <w:bCs/>
          <w:color w:val="2E74B5" w:themeColor="accent5" w:themeShade="BF"/>
          <w:sz w:val="22"/>
          <w:szCs w:val="22"/>
        </w:rPr>
      </w:pPr>
      <w:r w:rsidRPr="006D766B">
        <w:rPr>
          <w:rFonts w:eastAsia="Calibri"/>
          <w:b/>
          <w:bCs/>
          <w:color w:val="2E74B5" w:themeColor="accent5" w:themeShade="BF"/>
          <w:sz w:val="22"/>
          <w:szCs w:val="22"/>
        </w:rPr>
        <w:t>I</w:t>
      </w:r>
      <w:r w:rsidR="00761071" w:rsidRPr="006D766B">
        <w:rPr>
          <w:rFonts w:eastAsia="Calibri"/>
          <w:b/>
          <w:bCs/>
          <w:color w:val="2E74B5" w:themeColor="accent5" w:themeShade="BF"/>
          <w:sz w:val="22"/>
          <w:szCs w:val="22"/>
        </w:rPr>
        <w:t xml:space="preserve">IX. </w:t>
      </w:r>
      <w:r w:rsidR="007F2B1A" w:rsidRPr="006D766B">
        <w:rPr>
          <w:rFonts w:eastAsia="Calibri"/>
          <w:b/>
          <w:bCs/>
          <w:color w:val="2E74B5" w:themeColor="accent5" w:themeShade="BF"/>
          <w:sz w:val="22"/>
          <w:szCs w:val="22"/>
        </w:rPr>
        <w:t>EVALUATION</w:t>
      </w:r>
    </w:p>
    <w:p w14:paraId="1AC1ABDD" w14:textId="330EC981" w:rsidR="00761071" w:rsidRPr="007A4D38" w:rsidRDefault="00761071" w:rsidP="006D766B">
      <w:pPr>
        <w:pStyle w:val="NormalWeb"/>
        <w:ind w:right="-180"/>
        <w:jc w:val="both"/>
        <w:rPr>
          <w:sz w:val="22"/>
          <w:szCs w:val="22"/>
        </w:rPr>
      </w:pPr>
      <w:r w:rsidRPr="007A4D38">
        <w:rPr>
          <w:sz w:val="22"/>
          <w:szCs w:val="22"/>
        </w:rPr>
        <w:t xml:space="preserve">The evaluation will be based on the combination of the weighted technical and financial scores (70 per cent technical and 30 per cent financial). </w:t>
      </w:r>
    </w:p>
    <w:p w14:paraId="59552E62" w14:textId="77777777" w:rsidR="00761071" w:rsidRPr="007A4D38" w:rsidRDefault="00761071" w:rsidP="00761071">
      <w:pPr>
        <w:jc w:val="both"/>
        <w:rPr>
          <w:sz w:val="22"/>
          <w:szCs w:val="22"/>
        </w:rPr>
      </w:pPr>
    </w:p>
    <w:p w14:paraId="12EAF6FC" w14:textId="77777777" w:rsidR="00761071" w:rsidRPr="007A4D38" w:rsidRDefault="00761071" w:rsidP="00761071">
      <w:pPr>
        <w:spacing w:before="12"/>
        <w:ind w:right="589"/>
        <w:jc w:val="both"/>
        <w:rPr>
          <w:sz w:val="22"/>
          <w:szCs w:val="22"/>
        </w:rPr>
      </w:pPr>
      <w:r w:rsidRPr="007A4D38">
        <w:rPr>
          <w:b/>
          <w:sz w:val="22"/>
          <w:szCs w:val="22"/>
        </w:rPr>
        <w:t>NOTE</w:t>
      </w:r>
      <w:r w:rsidRPr="007A4D38">
        <w:rPr>
          <w:sz w:val="22"/>
          <w:szCs w:val="22"/>
        </w:rPr>
        <w:t>: Documents required before contract signing:</w:t>
      </w:r>
    </w:p>
    <w:p w14:paraId="5B11CFC7" w14:textId="77777777" w:rsidR="00761071" w:rsidRPr="007A4D38" w:rsidRDefault="00761071" w:rsidP="00761071">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720" w:hanging="360"/>
        <w:rPr>
          <w:sz w:val="22"/>
          <w:szCs w:val="22"/>
        </w:rPr>
      </w:pPr>
      <w:r w:rsidRPr="007A4D38">
        <w:rPr>
          <w:sz w:val="22"/>
          <w:szCs w:val="22"/>
        </w:rPr>
        <w:t>UN Personal History Form</w:t>
      </w:r>
    </w:p>
    <w:p w14:paraId="555CE1E7" w14:textId="77777777" w:rsidR="00761071" w:rsidRPr="007A4D38" w:rsidRDefault="00761071" w:rsidP="00761071">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left="720" w:right="121" w:hanging="360"/>
        <w:jc w:val="both"/>
        <w:rPr>
          <w:sz w:val="22"/>
          <w:szCs w:val="22"/>
        </w:rPr>
      </w:pPr>
      <w:r w:rsidRPr="007A4D38">
        <w:rPr>
          <w:sz w:val="22"/>
          <w:szCs w:val="22"/>
        </w:rPr>
        <w:t>Full medical examination and Statement of Fitness to work and travel for consultants with travel involved. (This is not a requirement for RLA contracts).</w:t>
      </w:r>
    </w:p>
    <w:p w14:paraId="6753483C" w14:textId="77777777" w:rsidR="00761071" w:rsidRPr="007A4D38" w:rsidRDefault="00761071" w:rsidP="00761071">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left="720" w:right="121" w:hanging="360"/>
        <w:rPr>
          <w:sz w:val="22"/>
          <w:szCs w:val="22"/>
        </w:rPr>
      </w:pPr>
      <w:r w:rsidRPr="007A4D38">
        <w:rPr>
          <w:sz w:val="22"/>
          <w:szCs w:val="22"/>
        </w:rPr>
        <w:t xml:space="preserve">Completed UNDSS BSAFE online training course. </w:t>
      </w:r>
      <w:r w:rsidRPr="007A4D38">
        <w:rPr>
          <w:sz w:val="22"/>
          <w:szCs w:val="22"/>
        </w:rPr>
        <w:br/>
        <w:t xml:space="preserve">EN: </w:t>
      </w:r>
      <w:hyperlink r:id="rId16">
        <w:r w:rsidRPr="007A4D38">
          <w:rPr>
            <w:sz w:val="22"/>
            <w:szCs w:val="22"/>
            <w:u w:val="single"/>
          </w:rPr>
          <w:t>https://agora.unicef.org/course/info.php?id=17891</w:t>
        </w:r>
      </w:hyperlink>
    </w:p>
    <w:p w14:paraId="01072687" w14:textId="77777777" w:rsidR="00761071" w:rsidRPr="007A4D38" w:rsidRDefault="00761071" w:rsidP="00761071">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left="720" w:right="121" w:hanging="360"/>
        <w:rPr>
          <w:sz w:val="22"/>
          <w:szCs w:val="22"/>
        </w:rPr>
      </w:pPr>
      <w:r w:rsidRPr="007A4D38">
        <w:rPr>
          <w:sz w:val="22"/>
          <w:szCs w:val="22"/>
        </w:rPr>
        <w:lastRenderedPageBreak/>
        <w:t xml:space="preserve">Individual subscribers over 65 years of age are required to undergo a full medical examination including x-rays at their own cost and obtaining medical clearance from the UN Medical Doctor prior to taking up their assignment.  </w:t>
      </w:r>
    </w:p>
    <w:p w14:paraId="0A5DBEC5" w14:textId="6282DA49" w:rsidR="00761071" w:rsidRPr="007A4D38" w:rsidRDefault="00761071" w:rsidP="00761071">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720" w:hanging="360"/>
        <w:rPr>
          <w:sz w:val="22"/>
          <w:szCs w:val="22"/>
        </w:rPr>
      </w:pPr>
      <w:r w:rsidRPr="007A4D38">
        <w:rPr>
          <w:sz w:val="22"/>
          <w:szCs w:val="22"/>
        </w:rPr>
        <w:t>Release letter in case the selected consultant is government official.</w:t>
      </w:r>
    </w:p>
    <w:p w14:paraId="50FD0413" w14:textId="2492118B" w:rsidR="00F5767D" w:rsidRPr="007A4D38" w:rsidRDefault="00F5767D" w:rsidP="00F5767D">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p w14:paraId="12B7BD24" w14:textId="77777777" w:rsidR="00F5767D" w:rsidRPr="007A4D38" w:rsidRDefault="00F5767D" w:rsidP="00F5767D">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sectPr w:rsidR="00F5767D" w:rsidRPr="007A4D38" w:rsidSect="00C30C2E">
      <w:footerReference w:type="default" r:id="rId17"/>
      <w:pgSz w:w="12240" w:h="15840"/>
      <w:pgMar w:top="12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3BE7" w14:textId="77777777" w:rsidR="0018139C" w:rsidRDefault="0018139C">
      <w:r>
        <w:separator/>
      </w:r>
    </w:p>
  </w:endnote>
  <w:endnote w:type="continuationSeparator" w:id="0">
    <w:p w14:paraId="2AF5D06A" w14:textId="77777777" w:rsidR="0018139C" w:rsidRDefault="0018139C">
      <w:r>
        <w:continuationSeparator/>
      </w:r>
    </w:p>
  </w:endnote>
  <w:endnote w:type="continuationNotice" w:id="1">
    <w:p w14:paraId="18FAFDF2" w14:textId="77777777" w:rsidR="0018139C" w:rsidRDefault="00181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09130"/>
      <w:docPartObj>
        <w:docPartGallery w:val="Page Numbers (Bottom of Page)"/>
        <w:docPartUnique/>
      </w:docPartObj>
    </w:sdtPr>
    <w:sdtEndPr>
      <w:rPr>
        <w:noProof/>
      </w:rPr>
    </w:sdtEndPr>
    <w:sdtContent>
      <w:p w14:paraId="0F3230F0" w14:textId="0049A48C" w:rsidR="007B1736" w:rsidRDefault="007B17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78B3F" w14:textId="77777777" w:rsidR="0022274B" w:rsidRDefault="002227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F102" w14:textId="77777777" w:rsidR="0018139C" w:rsidRDefault="0018139C">
      <w:r>
        <w:separator/>
      </w:r>
    </w:p>
  </w:footnote>
  <w:footnote w:type="continuationSeparator" w:id="0">
    <w:p w14:paraId="31578806" w14:textId="77777777" w:rsidR="0018139C" w:rsidRDefault="0018139C">
      <w:r>
        <w:continuationSeparator/>
      </w:r>
    </w:p>
  </w:footnote>
  <w:footnote w:type="continuationNotice" w:id="1">
    <w:p w14:paraId="4EB0F95C" w14:textId="77777777" w:rsidR="0018139C" w:rsidRDefault="001813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FC7"/>
    <w:multiLevelType w:val="hybridMultilevel"/>
    <w:tmpl w:val="0DD4C612"/>
    <w:lvl w:ilvl="0" w:tplc="3F20323A">
      <w:numFmt w:val="bullet"/>
      <w:lvlText w:val="-"/>
      <w:lvlJc w:val="left"/>
      <w:pPr>
        <w:ind w:left="720" w:hanging="360"/>
      </w:pPr>
      <w:rPr>
        <w:rFonts w:ascii="Times New Roman" w:eastAsia="Times New Roman" w:hAnsi="Times New Roman" w:cs="Times New Roman"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A06"/>
    <w:multiLevelType w:val="hybridMultilevel"/>
    <w:tmpl w:val="4F200BD8"/>
    <w:numStyleLink w:val="ImportedStyle9"/>
  </w:abstractNum>
  <w:abstractNum w:abstractNumId="2" w15:restartNumberingAfterBreak="0">
    <w:nsid w:val="03EF0E02"/>
    <w:multiLevelType w:val="hybridMultilevel"/>
    <w:tmpl w:val="06AEB2D4"/>
    <w:styleLink w:val="ImportedStyle1"/>
    <w:lvl w:ilvl="0" w:tplc="1E74A4A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E090F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9F03EF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D164E5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90A508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3CC9E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A545AC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EF8510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3B0A0A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07720D"/>
    <w:multiLevelType w:val="hybridMultilevel"/>
    <w:tmpl w:val="472CCA3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382CE2"/>
    <w:multiLevelType w:val="hybridMultilevel"/>
    <w:tmpl w:val="0DF82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90B17"/>
    <w:multiLevelType w:val="hybridMultilevel"/>
    <w:tmpl w:val="E07EE886"/>
    <w:lvl w:ilvl="0" w:tplc="CF86BECA">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72769"/>
    <w:multiLevelType w:val="hybridMultilevel"/>
    <w:tmpl w:val="6AF8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A3ABB"/>
    <w:multiLevelType w:val="hybridMultilevel"/>
    <w:tmpl w:val="FB36DBC2"/>
    <w:numStyleLink w:val="ImportedStyle8"/>
  </w:abstractNum>
  <w:abstractNum w:abstractNumId="8" w15:restartNumberingAfterBreak="0">
    <w:nsid w:val="1B757C11"/>
    <w:multiLevelType w:val="hybridMultilevel"/>
    <w:tmpl w:val="F47834D2"/>
    <w:numStyleLink w:val="ImportedStyle5"/>
  </w:abstractNum>
  <w:abstractNum w:abstractNumId="9" w15:restartNumberingAfterBreak="0">
    <w:nsid w:val="1C8E2CDC"/>
    <w:multiLevelType w:val="hybridMultilevel"/>
    <w:tmpl w:val="F5A6658E"/>
    <w:lvl w:ilvl="0" w:tplc="90D6EF9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8588F"/>
    <w:multiLevelType w:val="hybridMultilevel"/>
    <w:tmpl w:val="61E637A4"/>
    <w:lvl w:ilvl="0" w:tplc="0AC22A24">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52D8DA">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8D21A">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185B9E">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B22D56">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606E76">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5697D0">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A28022">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EEB25E">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EDD388A"/>
    <w:multiLevelType w:val="hybridMultilevel"/>
    <w:tmpl w:val="8366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42B9B"/>
    <w:multiLevelType w:val="hybridMultilevel"/>
    <w:tmpl w:val="1722CE54"/>
    <w:lvl w:ilvl="0" w:tplc="6B80B076">
      <w:start w:val="1"/>
      <w:numFmt w:val="low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F1013C"/>
    <w:multiLevelType w:val="hybridMultilevel"/>
    <w:tmpl w:val="EEBAED08"/>
    <w:lvl w:ilvl="0" w:tplc="CDAE33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AE14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04DA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0ABF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5CE8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B21D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925F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F842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5ADF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9CE0031"/>
    <w:multiLevelType w:val="hybridMultilevel"/>
    <w:tmpl w:val="28161FD6"/>
    <w:styleLink w:val="ImportedStyle7"/>
    <w:lvl w:ilvl="0" w:tplc="D4FC61D8">
      <w:start w:val="1"/>
      <w:numFmt w:val="lowerLetter"/>
      <w:lvlText w:val="%1)"/>
      <w:lvlJc w:val="left"/>
      <w:pPr>
        <w:ind w:left="108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6CCBAC0">
      <w:start w:val="1"/>
      <w:numFmt w:val="lowerLetter"/>
      <w:lvlText w:val="%2)"/>
      <w:lvlJc w:val="left"/>
      <w:pPr>
        <w:ind w:left="11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68AC970">
      <w:start w:val="1"/>
      <w:numFmt w:val="lowerLetter"/>
      <w:lvlText w:val="%3)"/>
      <w:lvlJc w:val="left"/>
      <w:pPr>
        <w:ind w:left="18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C0EAD24">
      <w:start w:val="1"/>
      <w:numFmt w:val="lowerLetter"/>
      <w:lvlText w:val="%4)"/>
      <w:lvlJc w:val="left"/>
      <w:pPr>
        <w:ind w:left="26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49A807C">
      <w:start w:val="1"/>
      <w:numFmt w:val="lowerLetter"/>
      <w:lvlText w:val="%5)"/>
      <w:lvlJc w:val="left"/>
      <w:pPr>
        <w:ind w:left="333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8A80C1D8">
      <w:start w:val="1"/>
      <w:numFmt w:val="lowerLetter"/>
      <w:lvlText w:val="%6)"/>
      <w:lvlJc w:val="left"/>
      <w:pPr>
        <w:ind w:left="405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C687272">
      <w:start w:val="1"/>
      <w:numFmt w:val="lowerLetter"/>
      <w:lvlText w:val="%7)"/>
      <w:lvlJc w:val="left"/>
      <w:pPr>
        <w:ind w:left="47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EC82DC4">
      <w:start w:val="1"/>
      <w:numFmt w:val="lowerLetter"/>
      <w:lvlText w:val="%8)"/>
      <w:lvlJc w:val="left"/>
      <w:pPr>
        <w:ind w:left="54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D3E754A">
      <w:start w:val="1"/>
      <w:numFmt w:val="lowerLetter"/>
      <w:lvlText w:val="%9)"/>
      <w:lvlJc w:val="left"/>
      <w:pPr>
        <w:ind w:left="62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5" w15:restartNumberingAfterBreak="0">
    <w:nsid w:val="2D4D1EA1"/>
    <w:multiLevelType w:val="hybridMultilevel"/>
    <w:tmpl w:val="9ED25AAC"/>
    <w:lvl w:ilvl="0" w:tplc="0409000F">
      <w:start w:val="1"/>
      <w:numFmt w:val="decimal"/>
      <w:lvlText w:val="%1."/>
      <w:lvlJc w:val="left"/>
      <w:pPr>
        <w:ind w:left="720" w:hanging="360"/>
      </w:pPr>
      <w:rPr>
        <w:rFonts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86543"/>
    <w:multiLevelType w:val="hybridMultilevel"/>
    <w:tmpl w:val="1060AFB2"/>
    <w:lvl w:ilvl="0" w:tplc="C50E66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989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D27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5EB3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BACA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B43E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7668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305F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EAD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2650121"/>
    <w:multiLevelType w:val="hybridMultilevel"/>
    <w:tmpl w:val="FB36DBC2"/>
    <w:styleLink w:val="ImportedStyle8"/>
    <w:lvl w:ilvl="0" w:tplc="3E525B58">
      <w:start w:val="1"/>
      <w:numFmt w:val="bullet"/>
      <w:lvlText w:val="-"/>
      <w:lvlJc w:val="left"/>
      <w:pPr>
        <w:ind w:left="720" w:hanging="2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84CDE28">
      <w:start w:val="1"/>
      <w:numFmt w:val="bullet"/>
      <w:lvlText w:val="•"/>
      <w:lvlJc w:val="left"/>
      <w:pPr>
        <w:ind w:left="156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936B508">
      <w:start w:val="1"/>
      <w:numFmt w:val="bullet"/>
      <w:lvlText w:val="•"/>
      <w:lvlJc w:val="left"/>
      <w:pPr>
        <w:ind w:left="2405"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347C62">
      <w:start w:val="1"/>
      <w:numFmt w:val="bullet"/>
      <w:lvlText w:val="•"/>
      <w:lvlJc w:val="left"/>
      <w:pPr>
        <w:ind w:left="324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B8F346">
      <w:start w:val="1"/>
      <w:numFmt w:val="bullet"/>
      <w:lvlText w:val="•"/>
      <w:lvlJc w:val="left"/>
      <w:pPr>
        <w:ind w:left="4090"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7658B2">
      <w:start w:val="1"/>
      <w:numFmt w:val="bullet"/>
      <w:lvlText w:val="•"/>
      <w:lvlJc w:val="left"/>
      <w:pPr>
        <w:ind w:left="493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FA7AF8">
      <w:start w:val="1"/>
      <w:numFmt w:val="bullet"/>
      <w:lvlText w:val="•"/>
      <w:lvlJc w:val="left"/>
      <w:pPr>
        <w:ind w:left="5776"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84845C">
      <w:start w:val="1"/>
      <w:numFmt w:val="bullet"/>
      <w:lvlText w:val="•"/>
      <w:lvlJc w:val="left"/>
      <w:pPr>
        <w:ind w:left="661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C4874C">
      <w:start w:val="1"/>
      <w:numFmt w:val="bullet"/>
      <w:lvlText w:val="•"/>
      <w:lvlJc w:val="left"/>
      <w:pPr>
        <w:ind w:left="7461"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30C0885"/>
    <w:multiLevelType w:val="hybridMultilevel"/>
    <w:tmpl w:val="FD28714E"/>
    <w:lvl w:ilvl="0" w:tplc="4CC45C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9AEE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F871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7A1F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584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5E8B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DC87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9EA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CB6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4A43DCE"/>
    <w:multiLevelType w:val="hybridMultilevel"/>
    <w:tmpl w:val="9ED25AAC"/>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E65544"/>
    <w:multiLevelType w:val="multilevel"/>
    <w:tmpl w:val="BF0EF3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3A6961"/>
    <w:multiLevelType w:val="hybridMultilevel"/>
    <w:tmpl w:val="A704D9D6"/>
    <w:lvl w:ilvl="0" w:tplc="979A8D90">
      <w:start w:val="1"/>
      <w:numFmt w:val="decimal"/>
      <w:lvlText w:val="%1."/>
      <w:lvlJc w:val="left"/>
      <w:pPr>
        <w:ind w:left="720" w:hanging="360"/>
      </w:pPr>
      <w:rPr>
        <w:rFonts w:hint="default"/>
        <w:b w:val="0"/>
        <w:bCs w:val="0"/>
        <w:sz w:val="22"/>
        <w:szCs w:val="22"/>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51991"/>
    <w:multiLevelType w:val="hybridMultilevel"/>
    <w:tmpl w:val="F47834D2"/>
    <w:styleLink w:val="ImportedStyle5"/>
    <w:lvl w:ilvl="0" w:tplc="EA58AE4E">
      <w:start w:val="1"/>
      <w:numFmt w:val="bullet"/>
      <w:lvlText w:val="·"/>
      <w:lvlJc w:val="left"/>
      <w:pPr>
        <w:ind w:left="9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7251A2">
      <w:start w:val="1"/>
      <w:numFmt w:val="bullet"/>
      <w:lvlText w:val="o"/>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DA7440">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4C7328">
      <w:start w:val="1"/>
      <w:numFmt w:val="bullet"/>
      <w:lvlText w:val="·"/>
      <w:lvlJc w:val="left"/>
      <w:pPr>
        <w:ind w:left="31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1AA092">
      <w:start w:val="1"/>
      <w:numFmt w:val="bullet"/>
      <w:lvlText w:val="o"/>
      <w:lvlJc w:val="left"/>
      <w:pPr>
        <w:ind w:left="3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A489E">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C70CC">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F6F5D2">
      <w:start w:val="1"/>
      <w:numFmt w:val="bullet"/>
      <w:lvlText w:val="o"/>
      <w:lvlJc w:val="left"/>
      <w:pPr>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EE81A4">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E1E4205"/>
    <w:multiLevelType w:val="hybridMultilevel"/>
    <w:tmpl w:val="13E4923C"/>
    <w:lvl w:ilvl="0" w:tplc="93943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AA64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F218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D811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4C65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60CB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FE80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70D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F28C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0DF639B"/>
    <w:multiLevelType w:val="hybridMultilevel"/>
    <w:tmpl w:val="0DD0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F2285"/>
    <w:multiLevelType w:val="multilevel"/>
    <w:tmpl w:val="E1B20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5B3165A"/>
    <w:multiLevelType w:val="hybridMultilevel"/>
    <w:tmpl w:val="7F9ACC38"/>
    <w:lvl w:ilvl="0" w:tplc="0590C2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CC3A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BA92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0A1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EE7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FC8B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E443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E86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AAC5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648082D"/>
    <w:multiLevelType w:val="hybridMultilevel"/>
    <w:tmpl w:val="06AEB2D4"/>
    <w:numStyleLink w:val="ImportedStyle1"/>
  </w:abstractNum>
  <w:abstractNum w:abstractNumId="28" w15:restartNumberingAfterBreak="0">
    <w:nsid w:val="495747B7"/>
    <w:multiLevelType w:val="hybridMultilevel"/>
    <w:tmpl w:val="E9920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B6B82"/>
    <w:multiLevelType w:val="hybridMultilevel"/>
    <w:tmpl w:val="4F200BD8"/>
    <w:styleLink w:val="ImportedStyle9"/>
    <w:lvl w:ilvl="0" w:tplc="A9D8493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0409528">
      <w:start w:val="1"/>
      <w:numFmt w:val="bullet"/>
      <w:lvlText w:val="•"/>
      <w:lvlJc w:val="left"/>
      <w:pPr>
        <w:ind w:left="156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5E4DE4">
      <w:start w:val="1"/>
      <w:numFmt w:val="bullet"/>
      <w:lvlText w:val="•"/>
      <w:lvlJc w:val="left"/>
      <w:pPr>
        <w:ind w:left="240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E0F422">
      <w:start w:val="1"/>
      <w:numFmt w:val="bullet"/>
      <w:lvlText w:val="•"/>
      <w:lvlJc w:val="left"/>
      <w:pPr>
        <w:ind w:left="32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5849310">
      <w:start w:val="1"/>
      <w:numFmt w:val="bullet"/>
      <w:lvlText w:val="•"/>
      <w:lvlJc w:val="left"/>
      <w:pPr>
        <w:ind w:left="40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342C98">
      <w:start w:val="1"/>
      <w:numFmt w:val="bullet"/>
      <w:lvlText w:val="•"/>
      <w:lvlJc w:val="left"/>
      <w:pPr>
        <w:ind w:left="49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42EF8E">
      <w:start w:val="1"/>
      <w:numFmt w:val="bullet"/>
      <w:lvlText w:val="•"/>
      <w:lvlJc w:val="left"/>
      <w:pPr>
        <w:ind w:left="5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C4452C">
      <w:start w:val="1"/>
      <w:numFmt w:val="bullet"/>
      <w:lvlText w:val="•"/>
      <w:lvlJc w:val="left"/>
      <w:pPr>
        <w:ind w:left="66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B18BC12">
      <w:start w:val="1"/>
      <w:numFmt w:val="bullet"/>
      <w:lvlText w:val="•"/>
      <w:lvlJc w:val="left"/>
      <w:pPr>
        <w:ind w:left="746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B007133"/>
    <w:multiLevelType w:val="hybridMultilevel"/>
    <w:tmpl w:val="2B62CE5A"/>
    <w:numStyleLink w:val="ImportedStyle70"/>
  </w:abstractNum>
  <w:abstractNum w:abstractNumId="31" w15:restartNumberingAfterBreak="0">
    <w:nsid w:val="56874454"/>
    <w:multiLevelType w:val="hybridMultilevel"/>
    <w:tmpl w:val="28161FD6"/>
    <w:numStyleLink w:val="ImportedStyle7"/>
  </w:abstractNum>
  <w:abstractNum w:abstractNumId="32" w15:restartNumberingAfterBreak="0">
    <w:nsid w:val="5A02581F"/>
    <w:multiLevelType w:val="hybridMultilevel"/>
    <w:tmpl w:val="AEB04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8C02EB"/>
    <w:multiLevelType w:val="hybridMultilevel"/>
    <w:tmpl w:val="3F5E847A"/>
    <w:lvl w:ilvl="0" w:tplc="A72CF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E3D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587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D6A0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9C16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38A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5679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216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014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BFB6D9E"/>
    <w:multiLevelType w:val="multilevel"/>
    <w:tmpl w:val="22BCD57A"/>
    <w:lvl w:ilvl="0">
      <w:start w:val="1"/>
      <w:numFmt w:val="lowerLetter"/>
      <w:lvlText w:val="%1)"/>
      <w:lvlJc w:val="left"/>
      <w:pPr>
        <w:ind w:left="160" w:hanging="720"/>
      </w:pPr>
      <w:rPr>
        <w:rFonts w:ascii="Calibri" w:eastAsia="Calibri" w:hAnsi="Calibri" w:cs="Calibri"/>
        <w:b w:val="0"/>
        <w:sz w:val="22"/>
        <w:szCs w:val="22"/>
      </w:rPr>
    </w:lvl>
    <w:lvl w:ilvl="1">
      <w:start w:val="1"/>
      <w:numFmt w:val="bullet"/>
      <w:lvlText w:val="•"/>
      <w:lvlJc w:val="left"/>
      <w:pPr>
        <w:ind w:left="1089" w:hanging="720"/>
      </w:pPr>
    </w:lvl>
    <w:lvl w:ilvl="2">
      <w:start w:val="1"/>
      <w:numFmt w:val="bullet"/>
      <w:lvlText w:val="•"/>
      <w:lvlJc w:val="left"/>
      <w:pPr>
        <w:ind w:left="2017" w:hanging="720"/>
      </w:pPr>
    </w:lvl>
    <w:lvl w:ilvl="3">
      <w:start w:val="1"/>
      <w:numFmt w:val="bullet"/>
      <w:lvlText w:val="•"/>
      <w:lvlJc w:val="left"/>
      <w:pPr>
        <w:ind w:left="2946" w:hanging="720"/>
      </w:pPr>
    </w:lvl>
    <w:lvl w:ilvl="4">
      <w:start w:val="1"/>
      <w:numFmt w:val="bullet"/>
      <w:lvlText w:val="•"/>
      <w:lvlJc w:val="left"/>
      <w:pPr>
        <w:ind w:left="3874" w:hanging="720"/>
      </w:pPr>
    </w:lvl>
    <w:lvl w:ilvl="5">
      <w:start w:val="1"/>
      <w:numFmt w:val="bullet"/>
      <w:lvlText w:val="•"/>
      <w:lvlJc w:val="left"/>
      <w:pPr>
        <w:ind w:left="4803" w:hanging="720"/>
      </w:pPr>
    </w:lvl>
    <w:lvl w:ilvl="6">
      <w:start w:val="1"/>
      <w:numFmt w:val="bullet"/>
      <w:lvlText w:val="•"/>
      <w:lvlJc w:val="left"/>
      <w:pPr>
        <w:ind w:left="5732" w:hanging="720"/>
      </w:pPr>
    </w:lvl>
    <w:lvl w:ilvl="7">
      <w:start w:val="1"/>
      <w:numFmt w:val="bullet"/>
      <w:lvlText w:val="•"/>
      <w:lvlJc w:val="left"/>
      <w:pPr>
        <w:ind w:left="6660" w:hanging="720"/>
      </w:pPr>
    </w:lvl>
    <w:lvl w:ilvl="8">
      <w:start w:val="1"/>
      <w:numFmt w:val="bullet"/>
      <w:lvlText w:val="•"/>
      <w:lvlJc w:val="left"/>
      <w:pPr>
        <w:ind w:left="7589" w:hanging="720"/>
      </w:pPr>
    </w:lvl>
  </w:abstractNum>
  <w:abstractNum w:abstractNumId="35" w15:restartNumberingAfterBreak="0">
    <w:nsid w:val="62AD5023"/>
    <w:multiLevelType w:val="hybridMultilevel"/>
    <w:tmpl w:val="21BA5F2C"/>
    <w:lvl w:ilvl="0" w:tplc="8CE81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0237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92F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508D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7C33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4258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6033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86DF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D829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3656B75"/>
    <w:multiLevelType w:val="hybridMultilevel"/>
    <w:tmpl w:val="5F42E574"/>
    <w:lvl w:ilvl="0" w:tplc="0409000F">
      <w:start w:val="1"/>
      <w:numFmt w:val="decimal"/>
      <w:lvlText w:val="%1."/>
      <w:lvlJc w:val="left"/>
      <w:pPr>
        <w:ind w:left="720" w:hanging="360"/>
      </w:pPr>
      <w:rPr>
        <w:rFonts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E0D6A"/>
    <w:multiLevelType w:val="hybridMultilevel"/>
    <w:tmpl w:val="B792D5E4"/>
    <w:lvl w:ilvl="0" w:tplc="E58A96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41479"/>
    <w:multiLevelType w:val="hybridMultilevel"/>
    <w:tmpl w:val="2B62CE5A"/>
    <w:styleLink w:val="ImportedStyle70"/>
    <w:lvl w:ilvl="0" w:tplc="C700C4A8">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7C8F4F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E100E">
      <w:start w:val="1"/>
      <w:numFmt w:val="bullet"/>
      <w:lvlText w:val="•"/>
      <w:lvlJc w:val="left"/>
      <w:pPr>
        <w:ind w:left="164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461110">
      <w:start w:val="1"/>
      <w:numFmt w:val="bullet"/>
      <w:lvlText w:val="•"/>
      <w:lvlJc w:val="left"/>
      <w:pPr>
        <w:ind w:left="25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3AA3A8">
      <w:start w:val="1"/>
      <w:numFmt w:val="bullet"/>
      <w:lvlText w:val="•"/>
      <w:lvlJc w:val="left"/>
      <w:pPr>
        <w:ind w:left="35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066786">
      <w:start w:val="1"/>
      <w:numFmt w:val="bullet"/>
      <w:lvlText w:val="•"/>
      <w:lvlJc w:val="left"/>
      <w:pPr>
        <w:ind w:left="443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DA61C4">
      <w:start w:val="1"/>
      <w:numFmt w:val="bullet"/>
      <w:lvlText w:val="•"/>
      <w:lvlJc w:val="left"/>
      <w:pPr>
        <w:ind w:left="53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06616A">
      <w:start w:val="1"/>
      <w:numFmt w:val="bullet"/>
      <w:lvlText w:val="•"/>
      <w:lvlJc w:val="left"/>
      <w:pPr>
        <w:ind w:left="62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B6C3EE">
      <w:start w:val="1"/>
      <w:numFmt w:val="bullet"/>
      <w:lvlText w:val="•"/>
      <w:lvlJc w:val="left"/>
      <w:pPr>
        <w:ind w:left="72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01C2D22"/>
    <w:multiLevelType w:val="hybridMultilevel"/>
    <w:tmpl w:val="357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96A7A"/>
    <w:multiLevelType w:val="multilevel"/>
    <w:tmpl w:val="21760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4E6ECA"/>
    <w:multiLevelType w:val="hybridMultilevel"/>
    <w:tmpl w:val="F5DEE50A"/>
    <w:lvl w:ilvl="0" w:tplc="5D3426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7E32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EAF4A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25CBE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C54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B2A23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FB22D4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5E86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BA641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B716891"/>
    <w:multiLevelType w:val="hybridMultilevel"/>
    <w:tmpl w:val="24506F98"/>
    <w:lvl w:ilvl="0" w:tplc="0409000F">
      <w:start w:val="1"/>
      <w:numFmt w:val="decimal"/>
      <w:lvlText w:val="%1."/>
      <w:lvlJc w:val="left"/>
      <w:pPr>
        <w:ind w:left="720" w:hanging="360"/>
      </w:pPr>
      <w:rPr>
        <w:rFonts w:hint="default"/>
      </w:rPr>
    </w:lvl>
    <w:lvl w:ilvl="1" w:tplc="B61AB9D8">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1721E"/>
    <w:multiLevelType w:val="multilevel"/>
    <w:tmpl w:val="8D6C0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0202027">
    <w:abstractNumId w:val="2"/>
  </w:num>
  <w:num w:numId="2" w16cid:durableId="666323445">
    <w:abstractNumId w:val="27"/>
  </w:num>
  <w:num w:numId="3" w16cid:durableId="942420971">
    <w:abstractNumId w:val="23"/>
  </w:num>
  <w:num w:numId="4" w16cid:durableId="1295209051">
    <w:abstractNumId w:val="35"/>
  </w:num>
  <w:num w:numId="5" w16cid:durableId="543714946">
    <w:abstractNumId w:val="33"/>
  </w:num>
  <w:num w:numId="6" w16cid:durableId="1431047403">
    <w:abstractNumId w:val="16"/>
  </w:num>
  <w:num w:numId="7" w16cid:durableId="1469326194">
    <w:abstractNumId w:val="26"/>
  </w:num>
  <w:num w:numId="8" w16cid:durableId="751240994">
    <w:abstractNumId w:val="18"/>
  </w:num>
  <w:num w:numId="9" w16cid:durableId="1951007866">
    <w:abstractNumId w:val="13"/>
  </w:num>
  <w:num w:numId="10" w16cid:durableId="1918056404">
    <w:abstractNumId w:val="10"/>
  </w:num>
  <w:num w:numId="11" w16cid:durableId="906845065">
    <w:abstractNumId w:val="22"/>
  </w:num>
  <w:num w:numId="12" w16cid:durableId="1861894964">
    <w:abstractNumId w:val="8"/>
  </w:num>
  <w:num w:numId="13" w16cid:durableId="190072883">
    <w:abstractNumId w:val="41"/>
  </w:num>
  <w:num w:numId="14" w16cid:durableId="751778287">
    <w:abstractNumId w:val="41"/>
    <w:lvlOverride w:ilvl="0">
      <w:startOverride w:val="20"/>
    </w:lvlOverride>
  </w:num>
  <w:num w:numId="15" w16cid:durableId="1014649197">
    <w:abstractNumId w:val="14"/>
  </w:num>
  <w:num w:numId="16" w16cid:durableId="523445653">
    <w:abstractNumId w:val="31"/>
  </w:num>
  <w:num w:numId="17" w16cid:durableId="892034626">
    <w:abstractNumId w:val="17"/>
  </w:num>
  <w:num w:numId="18" w16cid:durableId="2075154908">
    <w:abstractNumId w:val="7"/>
  </w:num>
  <w:num w:numId="19" w16cid:durableId="308098711">
    <w:abstractNumId w:val="29"/>
  </w:num>
  <w:num w:numId="20" w16cid:durableId="1537767702">
    <w:abstractNumId w:val="1"/>
  </w:num>
  <w:num w:numId="21" w16cid:durableId="2005280384">
    <w:abstractNumId w:val="38"/>
  </w:num>
  <w:num w:numId="22" w16cid:durableId="1614825762">
    <w:abstractNumId w:val="30"/>
  </w:num>
  <w:num w:numId="23" w16cid:durableId="1414013586">
    <w:abstractNumId w:val="30"/>
    <w:lvlOverride w:ilvl="0">
      <w:lvl w:ilvl="0" w:tplc="E0AE0792">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AE0FF16">
        <w:start w:val="1"/>
        <w:numFmt w:val="bullet"/>
        <w:lvlText w:val="•"/>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FA7D4E">
        <w:start w:val="1"/>
        <w:numFmt w:val="bullet"/>
        <w:lvlText w:val="•"/>
        <w:lvlJc w:val="left"/>
        <w:pPr>
          <w:tabs>
            <w:tab w:val="left" w:pos="720"/>
            <w:tab w:val="num" w:pos="1288"/>
          </w:tabs>
          <w:ind w:left="928" w:firstLine="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A8DDA0">
        <w:start w:val="1"/>
        <w:numFmt w:val="bullet"/>
        <w:lvlText w:val="•"/>
        <w:lvlJc w:val="left"/>
        <w:pPr>
          <w:tabs>
            <w:tab w:val="left" w:pos="720"/>
          </w:tabs>
          <w:ind w:left="1857"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863CEE">
        <w:start w:val="1"/>
        <w:numFmt w:val="bullet"/>
        <w:lvlText w:val="•"/>
        <w:lvlJc w:val="left"/>
        <w:pPr>
          <w:tabs>
            <w:tab w:val="left" w:pos="720"/>
            <w:tab w:val="num" w:pos="3145"/>
          </w:tabs>
          <w:ind w:left="2785"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A626B4">
        <w:start w:val="1"/>
        <w:numFmt w:val="bullet"/>
        <w:lvlText w:val="•"/>
        <w:lvlJc w:val="left"/>
        <w:pPr>
          <w:tabs>
            <w:tab w:val="left" w:pos="720"/>
            <w:tab w:val="num" w:pos="4074"/>
          </w:tabs>
          <w:ind w:left="3714"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8AB7D0">
        <w:start w:val="1"/>
        <w:numFmt w:val="bullet"/>
        <w:lvlText w:val="•"/>
        <w:lvlJc w:val="left"/>
        <w:pPr>
          <w:tabs>
            <w:tab w:val="left" w:pos="720"/>
          </w:tabs>
          <w:ind w:left="464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8484DAA">
        <w:start w:val="1"/>
        <w:numFmt w:val="bullet"/>
        <w:lvlText w:val="•"/>
        <w:lvlJc w:val="left"/>
        <w:pPr>
          <w:tabs>
            <w:tab w:val="left" w:pos="720"/>
          </w:tabs>
          <w:ind w:left="557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BEB2B2">
        <w:start w:val="1"/>
        <w:numFmt w:val="bullet"/>
        <w:lvlText w:val="•"/>
        <w:lvlJc w:val="left"/>
        <w:pPr>
          <w:tabs>
            <w:tab w:val="left" w:pos="720"/>
            <w:tab w:val="num" w:pos="6860"/>
          </w:tabs>
          <w:ind w:left="6500" w:firstLine="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171721533">
    <w:abstractNumId w:val="11"/>
  </w:num>
  <w:num w:numId="25" w16cid:durableId="921332255">
    <w:abstractNumId w:val="34"/>
  </w:num>
  <w:num w:numId="26" w16cid:durableId="2124181657">
    <w:abstractNumId w:val="40"/>
  </w:num>
  <w:num w:numId="27" w16cid:durableId="462044948">
    <w:abstractNumId w:val="25"/>
  </w:num>
  <w:num w:numId="28" w16cid:durableId="581375579">
    <w:abstractNumId w:val="43"/>
  </w:num>
  <w:num w:numId="29" w16cid:durableId="681862081">
    <w:abstractNumId w:val="5"/>
  </w:num>
  <w:num w:numId="30" w16cid:durableId="2030833704">
    <w:abstractNumId w:val="28"/>
  </w:num>
  <w:num w:numId="31" w16cid:durableId="1782913544">
    <w:abstractNumId w:val="37"/>
  </w:num>
  <w:num w:numId="32" w16cid:durableId="479856631">
    <w:abstractNumId w:val="24"/>
  </w:num>
  <w:num w:numId="33" w16cid:durableId="1706130884">
    <w:abstractNumId w:val="21"/>
  </w:num>
  <w:num w:numId="34" w16cid:durableId="1410807991">
    <w:abstractNumId w:val="42"/>
  </w:num>
  <w:num w:numId="35" w16cid:durableId="990982171">
    <w:abstractNumId w:val="32"/>
  </w:num>
  <w:num w:numId="36" w16cid:durableId="722370025">
    <w:abstractNumId w:val="0"/>
  </w:num>
  <w:num w:numId="37" w16cid:durableId="337463325">
    <w:abstractNumId w:val="21"/>
    <w:lvlOverride w:ilvl="0">
      <w:startOverride w:val="1"/>
    </w:lvlOverride>
    <w:lvlOverride w:ilvl="1"/>
    <w:lvlOverride w:ilvl="2"/>
    <w:lvlOverride w:ilvl="3"/>
    <w:lvlOverride w:ilvl="4"/>
    <w:lvlOverride w:ilvl="5"/>
    <w:lvlOverride w:ilvl="6"/>
    <w:lvlOverride w:ilvl="7"/>
    <w:lvlOverride w:ilvl="8"/>
  </w:num>
  <w:num w:numId="38" w16cid:durableId="1472751004">
    <w:abstractNumId w:val="39"/>
  </w:num>
  <w:num w:numId="39" w16cid:durableId="1605922682">
    <w:abstractNumId w:val="4"/>
  </w:num>
  <w:num w:numId="40" w16cid:durableId="1322352392">
    <w:abstractNumId w:val="36"/>
  </w:num>
  <w:num w:numId="41" w16cid:durableId="813985008">
    <w:abstractNumId w:val="15"/>
  </w:num>
  <w:num w:numId="42" w16cid:durableId="889271774">
    <w:abstractNumId w:val="6"/>
  </w:num>
  <w:num w:numId="43" w16cid:durableId="594441105">
    <w:abstractNumId w:val="19"/>
  </w:num>
  <w:num w:numId="44" w16cid:durableId="1927764785">
    <w:abstractNumId w:val="12"/>
  </w:num>
  <w:num w:numId="45" w16cid:durableId="1966428654">
    <w:abstractNumId w:val="3"/>
  </w:num>
  <w:num w:numId="46" w16cid:durableId="951323133">
    <w:abstractNumId w:val="20"/>
  </w:num>
  <w:num w:numId="47" w16cid:durableId="1181895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2tDCzNDYzMTU1tjBT0lEKTi0uzszPAykwrAUAdvdw5SwAAAA="/>
  </w:docVars>
  <w:rsids>
    <w:rsidRoot w:val="0022274B"/>
    <w:rsid w:val="000067D7"/>
    <w:rsid w:val="0001625D"/>
    <w:rsid w:val="000165E5"/>
    <w:rsid w:val="00017538"/>
    <w:rsid w:val="00020EFA"/>
    <w:rsid w:val="00023645"/>
    <w:rsid w:val="00031FA2"/>
    <w:rsid w:val="00032665"/>
    <w:rsid w:val="00042563"/>
    <w:rsid w:val="00047254"/>
    <w:rsid w:val="00054FB5"/>
    <w:rsid w:val="000603AA"/>
    <w:rsid w:val="000608BE"/>
    <w:rsid w:val="00061057"/>
    <w:rsid w:val="00063536"/>
    <w:rsid w:val="00063970"/>
    <w:rsid w:val="000735FE"/>
    <w:rsid w:val="00092180"/>
    <w:rsid w:val="00093FA9"/>
    <w:rsid w:val="00095508"/>
    <w:rsid w:val="000958A2"/>
    <w:rsid w:val="000A04AC"/>
    <w:rsid w:val="000A10A5"/>
    <w:rsid w:val="000A5CC1"/>
    <w:rsid w:val="000B1818"/>
    <w:rsid w:val="000B4390"/>
    <w:rsid w:val="000C00F1"/>
    <w:rsid w:val="000C1E0D"/>
    <w:rsid w:val="000D0A82"/>
    <w:rsid w:val="000D5B9B"/>
    <w:rsid w:val="000E02C8"/>
    <w:rsid w:val="000E0F6C"/>
    <w:rsid w:val="000E12C0"/>
    <w:rsid w:val="000E6321"/>
    <w:rsid w:val="00101771"/>
    <w:rsid w:val="00105ABB"/>
    <w:rsid w:val="001125E4"/>
    <w:rsid w:val="00117354"/>
    <w:rsid w:val="00122392"/>
    <w:rsid w:val="00133A0D"/>
    <w:rsid w:val="001475AD"/>
    <w:rsid w:val="001509A3"/>
    <w:rsid w:val="0015207D"/>
    <w:rsid w:val="00154C26"/>
    <w:rsid w:val="001553F9"/>
    <w:rsid w:val="001669E2"/>
    <w:rsid w:val="00166B23"/>
    <w:rsid w:val="001735F9"/>
    <w:rsid w:val="0018139C"/>
    <w:rsid w:val="00183F92"/>
    <w:rsid w:val="0018579B"/>
    <w:rsid w:val="001865F0"/>
    <w:rsid w:val="001918A1"/>
    <w:rsid w:val="001A4D7E"/>
    <w:rsid w:val="001E42B1"/>
    <w:rsid w:val="001F505E"/>
    <w:rsid w:val="00211B7B"/>
    <w:rsid w:val="0022274B"/>
    <w:rsid w:val="0023149A"/>
    <w:rsid w:val="00236B58"/>
    <w:rsid w:val="00243344"/>
    <w:rsid w:val="00251231"/>
    <w:rsid w:val="00251B0B"/>
    <w:rsid w:val="002529AB"/>
    <w:rsid w:val="00254BC5"/>
    <w:rsid w:val="002710C8"/>
    <w:rsid w:val="002712B9"/>
    <w:rsid w:val="00276D25"/>
    <w:rsid w:val="002950AF"/>
    <w:rsid w:val="002A172C"/>
    <w:rsid w:val="002A6A55"/>
    <w:rsid w:val="002B4115"/>
    <w:rsid w:val="002B6450"/>
    <w:rsid w:val="002C6190"/>
    <w:rsid w:val="002C649C"/>
    <w:rsid w:val="002C7EC5"/>
    <w:rsid w:val="002D2540"/>
    <w:rsid w:val="002D5463"/>
    <w:rsid w:val="002D5F40"/>
    <w:rsid w:val="002D697D"/>
    <w:rsid w:val="002D7410"/>
    <w:rsid w:val="002E6C37"/>
    <w:rsid w:val="003012D6"/>
    <w:rsid w:val="00302583"/>
    <w:rsid w:val="00320554"/>
    <w:rsid w:val="0032627E"/>
    <w:rsid w:val="00332F8C"/>
    <w:rsid w:val="003366DA"/>
    <w:rsid w:val="00337AA2"/>
    <w:rsid w:val="00341B3A"/>
    <w:rsid w:val="00346236"/>
    <w:rsid w:val="00346B6A"/>
    <w:rsid w:val="00357462"/>
    <w:rsid w:val="00360AA9"/>
    <w:rsid w:val="00377222"/>
    <w:rsid w:val="00377B4C"/>
    <w:rsid w:val="003843EE"/>
    <w:rsid w:val="003866BC"/>
    <w:rsid w:val="0038725F"/>
    <w:rsid w:val="00387DE0"/>
    <w:rsid w:val="0039364A"/>
    <w:rsid w:val="003B5CF1"/>
    <w:rsid w:val="003B6415"/>
    <w:rsid w:val="003C6DC0"/>
    <w:rsid w:val="003D40E4"/>
    <w:rsid w:val="003D7F43"/>
    <w:rsid w:val="003E1913"/>
    <w:rsid w:val="003E2D38"/>
    <w:rsid w:val="003E6B4B"/>
    <w:rsid w:val="003F5E0F"/>
    <w:rsid w:val="003F625F"/>
    <w:rsid w:val="00401471"/>
    <w:rsid w:val="00402FA4"/>
    <w:rsid w:val="00406551"/>
    <w:rsid w:val="0040692C"/>
    <w:rsid w:val="00414350"/>
    <w:rsid w:val="00423CFE"/>
    <w:rsid w:val="00424CF0"/>
    <w:rsid w:val="00427EB6"/>
    <w:rsid w:val="0043016A"/>
    <w:rsid w:val="004306C3"/>
    <w:rsid w:val="0043300E"/>
    <w:rsid w:val="004336E8"/>
    <w:rsid w:val="0044151B"/>
    <w:rsid w:val="004456E4"/>
    <w:rsid w:val="0046153D"/>
    <w:rsid w:val="00462C2F"/>
    <w:rsid w:val="0047746F"/>
    <w:rsid w:val="00481660"/>
    <w:rsid w:val="004829B9"/>
    <w:rsid w:val="00493237"/>
    <w:rsid w:val="0049507D"/>
    <w:rsid w:val="00495925"/>
    <w:rsid w:val="004A4EE7"/>
    <w:rsid w:val="004B538E"/>
    <w:rsid w:val="004D2435"/>
    <w:rsid w:val="004D44CD"/>
    <w:rsid w:val="004D4F72"/>
    <w:rsid w:val="004E2904"/>
    <w:rsid w:val="004E493A"/>
    <w:rsid w:val="004F2AF2"/>
    <w:rsid w:val="004F7486"/>
    <w:rsid w:val="00522B00"/>
    <w:rsid w:val="005268B1"/>
    <w:rsid w:val="00530A02"/>
    <w:rsid w:val="005404C3"/>
    <w:rsid w:val="00545859"/>
    <w:rsid w:val="0054779F"/>
    <w:rsid w:val="005513F2"/>
    <w:rsid w:val="00553B83"/>
    <w:rsid w:val="00563D31"/>
    <w:rsid w:val="00566777"/>
    <w:rsid w:val="00587F93"/>
    <w:rsid w:val="00593467"/>
    <w:rsid w:val="00593637"/>
    <w:rsid w:val="00597ACC"/>
    <w:rsid w:val="005A76EB"/>
    <w:rsid w:val="005B0694"/>
    <w:rsid w:val="005B305A"/>
    <w:rsid w:val="005B3AB0"/>
    <w:rsid w:val="005C51ED"/>
    <w:rsid w:val="005E2350"/>
    <w:rsid w:val="005F3A23"/>
    <w:rsid w:val="005F5D19"/>
    <w:rsid w:val="00604ACC"/>
    <w:rsid w:val="006137A0"/>
    <w:rsid w:val="0061479D"/>
    <w:rsid w:val="006170B0"/>
    <w:rsid w:val="00621553"/>
    <w:rsid w:val="0062177E"/>
    <w:rsid w:val="00623701"/>
    <w:rsid w:val="006253F5"/>
    <w:rsid w:val="006323AA"/>
    <w:rsid w:val="00634414"/>
    <w:rsid w:val="00640528"/>
    <w:rsid w:val="006417DC"/>
    <w:rsid w:val="00665B38"/>
    <w:rsid w:val="006729DD"/>
    <w:rsid w:val="006765DD"/>
    <w:rsid w:val="00676F08"/>
    <w:rsid w:val="00680504"/>
    <w:rsid w:val="006842AE"/>
    <w:rsid w:val="00696A76"/>
    <w:rsid w:val="0069790E"/>
    <w:rsid w:val="006A697E"/>
    <w:rsid w:val="006B093F"/>
    <w:rsid w:val="006B232E"/>
    <w:rsid w:val="006B6040"/>
    <w:rsid w:val="006C0589"/>
    <w:rsid w:val="006C0A00"/>
    <w:rsid w:val="006D766B"/>
    <w:rsid w:val="006F6AA9"/>
    <w:rsid w:val="0070011A"/>
    <w:rsid w:val="00711F93"/>
    <w:rsid w:val="00721AF9"/>
    <w:rsid w:val="00725916"/>
    <w:rsid w:val="007342D4"/>
    <w:rsid w:val="007404E3"/>
    <w:rsid w:val="00740B5E"/>
    <w:rsid w:val="00754A1E"/>
    <w:rsid w:val="007564EB"/>
    <w:rsid w:val="00756996"/>
    <w:rsid w:val="00761071"/>
    <w:rsid w:val="007674DA"/>
    <w:rsid w:val="00771DC4"/>
    <w:rsid w:val="007810BD"/>
    <w:rsid w:val="007821EC"/>
    <w:rsid w:val="00791E38"/>
    <w:rsid w:val="007947FD"/>
    <w:rsid w:val="0079658A"/>
    <w:rsid w:val="007A1291"/>
    <w:rsid w:val="007A3B87"/>
    <w:rsid w:val="007A4D38"/>
    <w:rsid w:val="007A6C57"/>
    <w:rsid w:val="007B1736"/>
    <w:rsid w:val="007B6517"/>
    <w:rsid w:val="007B7B02"/>
    <w:rsid w:val="007C2A71"/>
    <w:rsid w:val="007C2F3F"/>
    <w:rsid w:val="007D7282"/>
    <w:rsid w:val="007E1285"/>
    <w:rsid w:val="007E3E6B"/>
    <w:rsid w:val="007F2B1A"/>
    <w:rsid w:val="007F53EA"/>
    <w:rsid w:val="00800567"/>
    <w:rsid w:val="00803215"/>
    <w:rsid w:val="0081205D"/>
    <w:rsid w:val="008137E3"/>
    <w:rsid w:val="00814A85"/>
    <w:rsid w:val="00823BCC"/>
    <w:rsid w:val="00837604"/>
    <w:rsid w:val="00840B57"/>
    <w:rsid w:val="00857390"/>
    <w:rsid w:val="0085747C"/>
    <w:rsid w:val="00860365"/>
    <w:rsid w:val="00864593"/>
    <w:rsid w:val="00870B1A"/>
    <w:rsid w:val="008725D3"/>
    <w:rsid w:val="0087544F"/>
    <w:rsid w:val="0087623C"/>
    <w:rsid w:val="008815B3"/>
    <w:rsid w:val="00882D3C"/>
    <w:rsid w:val="0088584C"/>
    <w:rsid w:val="00891C8E"/>
    <w:rsid w:val="00892E48"/>
    <w:rsid w:val="008B0DD5"/>
    <w:rsid w:val="008B2093"/>
    <w:rsid w:val="008D3797"/>
    <w:rsid w:val="008E1E32"/>
    <w:rsid w:val="008F3167"/>
    <w:rsid w:val="008F453F"/>
    <w:rsid w:val="00900313"/>
    <w:rsid w:val="00907120"/>
    <w:rsid w:val="00913E9A"/>
    <w:rsid w:val="009342D6"/>
    <w:rsid w:val="009349F6"/>
    <w:rsid w:val="00937430"/>
    <w:rsid w:val="00940AF9"/>
    <w:rsid w:val="009457FA"/>
    <w:rsid w:val="00947DC2"/>
    <w:rsid w:val="00954C63"/>
    <w:rsid w:val="009674B0"/>
    <w:rsid w:val="00984319"/>
    <w:rsid w:val="00992604"/>
    <w:rsid w:val="00994956"/>
    <w:rsid w:val="009A393B"/>
    <w:rsid w:val="009B1338"/>
    <w:rsid w:val="009C1BBC"/>
    <w:rsid w:val="009C34B7"/>
    <w:rsid w:val="009C53F6"/>
    <w:rsid w:val="009C5AF7"/>
    <w:rsid w:val="009C5F1D"/>
    <w:rsid w:val="009D0DB7"/>
    <w:rsid w:val="009D6527"/>
    <w:rsid w:val="009E40E5"/>
    <w:rsid w:val="009E4A14"/>
    <w:rsid w:val="00A0527B"/>
    <w:rsid w:val="00A0569A"/>
    <w:rsid w:val="00A25A00"/>
    <w:rsid w:val="00A3063B"/>
    <w:rsid w:val="00A31006"/>
    <w:rsid w:val="00A47906"/>
    <w:rsid w:val="00A556BE"/>
    <w:rsid w:val="00A56324"/>
    <w:rsid w:val="00A736AF"/>
    <w:rsid w:val="00A7750E"/>
    <w:rsid w:val="00A824C6"/>
    <w:rsid w:val="00A82B7B"/>
    <w:rsid w:val="00A83AEA"/>
    <w:rsid w:val="00A90BED"/>
    <w:rsid w:val="00A95E31"/>
    <w:rsid w:val="00AA417A"/>
    <w:rsid w:val="00AB4010"/>
    <w:rsid w:val="00AB65B5"/>
    <w:rsid w:val="00AC1EEA"/>
    <w:rsid w:val="00AC2FA7"/>
    <w:rsid w:val="00AF29C0"/>
    <w:rsid w:val="00AF557C"/>
    <w:rsid w:val="00B0777D"/>
    <w:rsid w:val="00B1145D"/>
    <w:rsid w:val="00B31E8D"/>
    <w:rsid w:val="00B374E1"/>
    <w:rsid w:val="00B42567"/>
    <w:rsid w:val="00B42851"/>
    <w:rsid w:val="00B532BC"/>
    <w:rsid w:val="00B6057D"/>
    <w:rsid w:val="00B61C3E"/>
    <w:rsid w:val="00B6731F"/>
    <w:rsid w:val="00B77DA6"/>
    <w:rsid w:val="00B86DFC"/>
    <w:rsid w:val="00B90B88"/>
    <w:rsid w:val="00B9785F"/>
    <w:rsid w:val="00BA14B2"/>
    <w:rsid w:val="00BA3268"/>
    <w:rsid w:val="00BA3277"/>
    <w:rsid w:val="00BB102D"/>
    <w:rsid w:val="00BB345D"/>
    <w:rsid w:val="00BB527F"/>
    <w:rsid w:val="00BC55D3"/>
    <w:rsid w:val="00BC712D"/>
    <w:rsid w:val="00BE47F1"/>
    <w:rsid w:val="00BE6A90"/>
    <w:rsid w:val="00BF5993"/>
    <w:rsid w:val="00BF6CB8"/>
    <w:rsid w:val="00C01021"/>
    <w:rsid w:val="00C04AE4"/>
    <w:rsid w:val="00C05C1B"/>
    <w:rsid w:val="00C070C4"/>
    <w:rsid w:val="00C268A3"/>
    <w:rsid w:val="00C27478"/>
    <w:rsid w:val="00C30C2E"/>
    <w:rsid w:val="00C44155"/>
    <w:rsid w:val="00C44632"/>
    <w:rsid w:val="00C5267B"/>
    <w:rsid w:val="00C56EE4"/>
    <w:rsid w:val="00C57549"/>
    <w:rsid w:val="00C6183E"/>
    <w:rsid w:val="00C63A60"/>
    <w:rsid w:val="00C92461"/>
    <w:rsid w:val="00C933F3"/>
    <w:rsid w:val="00CA4900"/>
    <w:rsid w:val="00CB4455"/>
    <w:rsid w:val="00CC3027"/>
    <w:rsid w:val="00CC5E74"/>
    <w:rsid w:val="00CC6CA8"/>
    <w:rsid w:val="00CD0D00"/>
    <w:rsid w:val="00CE140B"/>
    <w:rsid w:val="00D02351"/>
    <w:rsid w:val="00D06F90"/>
    <w:rsid w:val="00D10E4A"/>
    <w:rsid w:val="00D11868"/>
    <w:rsid w:val="00D11A03"/>
    <w:rsid w:val="00D16C2E"/>
    <w:rsid w:val="00D16DB6"/>
    <w:rsid w:val="00D17C92"/>
    <w:rsid w:val="00D22649"/>
    <w:rsid w:val="00D24ADE"/>
    <w:rsid w:val="00D26EBE"/>
    <w:rsid w:val="00D30DAA"/>
    <w:rsid w:val="00D42D1F"/>
    <w:rsid w:val="00D452AB"/>
    <w:rsid w:val="00D61686"/>
    <w:rsid w:val="00D74AC3"/>
    <w:rsid w:val="00D87D23"/>
    <w:rsid w:val="00D91C6D"/>
    <w:rsid w:val="00DB5B2D"/>
    <w:rsid w:val="00DC06C0"/>
    <w:rsid w:val="00DC2544"/>
    <w:rsid w:val="00DD4008"/>
    <w:rsid w:val="00DD40E8"/>
    <w:rsid w:val="00DE52F2"/>
    <w:rsid w:val="00DF3DB4"/>
    <w:rsid w:val="00E110DE"/>
    <w:rsid w:val="00E1452A"/>
    <w:rsid w:val="00E15280"/>
    <w:rsid w:val="00E17438"/>
    <w:rsid w:val="00E17E8D"/>
    <w:rsid w:val="00E21F9C"/>
    <w:rsid w:val="00E301DE"/>
    <w:rsid w:val="00E36859"/>
    <w:rsid w:val="00E4201D"/>
    <w:rsid w:val="00E44765"/>
    <w:rsid w:val="00E51CEB"/>
    <w:rsid w:val="00E57FA7"/>
    <w:rsid w:val="00E61264"/>
    <w:rsid w:val="00E66EEE"/>
    <w:rsid w:val="00E72F2B"/>
    <w:rsid w:val="00E90125"/>
    <w:rsid w:val="00EA3E50"/>
    <w:rsid w:val="00EA66F3"/>
    <w:rsid w:val="00EB2010"/>
    <w:rsid w:val="00EC1CEE"/>
    <w:rsid w:val="00EC40C3"/>
    <w:rsid w:val="00ED3A3D"/>
    <w:rsid w:val="00ED42A2"/>
    <w:rsid w:val="00ED7BAD"/>
    <w:rsid w:val="00EE09CA"/>
    <w:rsid w:val="00EE2F47"/>
    <w:rsid w:val="00EE73B2"/>
    <w:rsid w:val="00EF3B3B"/>
    <w:rsid w:val="00F2027E"/>
    <w:rsid w:val="00F20524"/>
    <w:rsid w:val="00F24A63"/>
    <w:rsid w:val="00F33DD4"/>
    <w:rsid w:val="00F35904"/>
    <w:rsid w:val="00F43592"/>
    <w:rsid w:val="00F55A82"/>
    <w:rsid w:val="00F5767D"/>
    <w:rsid w:val="00F61B3D"/>
    <w:rsid w:val="00F635E1"/>
    <w:rsid w:val="00F72C30"/>
    <w:rsid w:val="00F73BF3"/>
    <w:rsid w:val="00F73C1A"/>
    <w:rsid w:val="00F77E93"/>
    <w:rsid w:val="00F863B9"/>
    <w:rsid w:val="00FA59F6"/>
    <w:rsid w:val="00FB130C"/>
    <w:rsid w:val="00FC1092"/>
    <w:rsid w:val="00FC1A2F"/>
    <w:rsid w:val="00FC2B6E"/>
    <w:rsid w:val="00FC6F59"/>
    <w:rsid w:val="00FD17DF"/>
    <w:rsid w:val="00FD2DB9"/>
    <w:rsid w:val="00FD2E9D"/>
    <w:rsid w:val="00FE51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57E5E"/>
  <w15:docId w15:val="{AD2167D8-6F36-564A-A05C-FBF87F25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E51C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paragraph" w:customStyle="1" w:styleId="Heading">
    <w:name w:val="Heading"/>
    <w:pPr>
      <w:spacing w:before="100" w:after="100"/>
      <w:outlineLvl w:val="0"/>
    </w:pPr>
    <w:rPr>
      <w:rFonts w:cs="Arial Unicode MS"/>
      <w:b/>
      <w:bCs/>
      <w:color w:val="000000"/>
      <w:kern w:val="36"/>
      <w:sz w:val="48"/>
      <w:szCs w:val="48"/>
      <w:u w:color="000000"/>
    </w:rPr>
  </w:style>
  <w:style w:type="paragraph" w:styleId="ListParagraph">
    <w:name w:val="List Paragraph"/>
    <w:uiPriority w:val="34"/>
    <w:qFormat/>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5">
    <w:name w:val="Imported Style 5"/>
    <w:pPr>
      <w:numPr>
        <w:numId w:val="11"/>
      </w:numPr>
    </w:p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character" w:customStyle="1" w:styleId="None">
    <w:name w:val="None"/>
  </w:style>
  <w:style w:type="character" w:customStyle="1" w:styleId="Hyperlink0">
    <w:name w:val="Hyperlink.0"/>
    <w:basedOn w:val="None"/>
    <w:rPr>
      <w:rFonts w:ascii="Calibri" w:eastAsia="Calibri" w:hAnsi="Calibri" w:cs="Calibri"/>
      <w:color w:val="0000FF"/>
      <w:u w:val="single" w:color="0000FF"/>
    </w:rPr>
  </w:style>
  <w:style w:type="numbering" w:customStyle="1" w:styleId="ImportedStyle70">
    <w:name w:val="Imported Style 7.0"/>
    <w:pPr>
      <w:numPr>
        <w:numId w:val="21"/>
      </w:numPr>
    </w:pPr>
  </w:style>
  <w:style w:type="paragraph" w:styleId="Header">
    <w:name w:val="header"/>
    <w:basedOn w:val="Normal"/>
    <w:link w:val="HeaderChar"/>
    <w:uiPriority w:val="99"/>
    <w:unhideWhenUsed/>
    <w:rsid w:val="008F453F"/>
    <w:pPr>
      <w:tabs>
        <w:tab w:val="center" w:pos="4680"/>
        <w:tab w:val="right" w:pos="9360"/>
      </w:tabs>
    </w:pPr>
  </w:style>
  <w:style w:type="character" w:customStyle="1" w:styleId="HeaderChar">
    <w:name w:val="Header Char"/>
    <w:basedOn w:val="DefaultParagraphFont"/>
    <w:link w:val="Header"/>
    <w:uiPriority w:val="99"/>
    <w:rsid w:val="008F453F"/>
    <w:rPr>
      <w:sz w:val="24"/>
      <w:szCs w:val="24"/>
    </w:rPr>
  </w:style>
  <w:style w:type="character" w:styleId="CommentReference">
    <w:name w:val="annotation reference"/>
    <w:basedOn w:val="DefaultParagraphFont"/>
    <w:uiPriority w:val="99"/>
    <w:semiHidden/>
    <w:unhideWhenUsed/>
    <w:rsid w:val="00063536"/>
    <w:rPr>
      <w:sz w:val="16"/>
      <w:szCs w:val="16"/>
    </w:rPr>
  </w:style>
  <w:style w:type="paragraph" w:styleId="CommentText">
    <w:name w:val="annotation text"/>
    <w:basedOn w:val="Normal"/>
    <w:link w:val="CommentTextChar"/>
    <w:uiPriority w:val="99"/>
    <w:unhideWhenUsed/>
    <w:rsid w:val="00711F93"/>
    <w:rPr>
      <w:sz w:val="20"/>
      <w:szCs w:val="20"/>
    </w:rPr>
  </w:style>
  <w:style w:type="character" w:customStyle="1" w:styleId="CommentTextChar">
    <w:name w:val="Comment Text Char"/>
    <w:basedOn w:val="DefaultParagraphFont"/>
    <w:link w:val="CommentText"/>
    <w:uiPriority w:val="99"/>
    <w:rsid w:val="00063536"/>
  </w:style>
  <w:style w:type="paragraph" w:styleId="CommentSubject">
    <w:name w:val="annotation subject"/>
    <w:basedOn w:val="CommentText"/>
    <w:next w:val="CommentText"/>
    <w:link w:val="CommentSubjectChar"/>
    <w:uiPriority w:val="99"/>
    <w:semiHidden/>
    <w:unhideWhenUsed/>
    <w:rsid w:val="00063536"/>
    <w:rPr>
      <w:b/>
      <w:bCs/>
    </w:rPr>
  </w:style>
  <w:style w:type="character" w:customStyle="1" w:styleId="CommentSubjectChar">
    <w:name w:val="Comment Subject Char"/>
    <w:basedOn w:val="CommentTextChar"/>
    <w:link w:val="CommentSubject"/>
    <w:uiPriority w:val="99"/>
    <w:semiHidden/>
    <w:rsid w:val="00063536"/>
    <w:rPr>
      <w:b/>
      <w:bCs/>
    </w:rPr>
  </w:style>
  <w:style w:type="paragraph" w:styleId="BalloonText">
    <w:name w:val="Balloon Text"/>
    <w:basedOn w:val="Normal"/>
    <w:link w:val="BalloonTextChar"/>
    <w:uiPriority w:val="99"/>
    <w:semiHidden/>
    <w:unhideWhenUsed/>
    <w:rsid w:val="00063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36"/>
    <w:rPr>
      <w:rFonts w:ascii="Segoe UI" w:hAnsi="Segoe UI" w:cs="Segoe UI"/>
      <w:sz w:val="18"/>
      <w:szCs w:val="18"/>
    </w:rPr>
  </w:style>
  <w:style w:type="character" w:customStyle="1" w:styleId="FooterChar">
    <w:name w:val="Footer Char"/>
    <w:basedOn w:val="DefaultParagraphFont"/>
    <w:link w:val="Footer"/>
    <w:uiPriority w:val="99"/>
    <w:rsid w:val="00D74AC3"/>
    <w:rPr>
      <w:rFonts w:cs="Arial Unicode MS"/>
      <w:color w:val="000000"/>
      <w:sz w:val="24"/>
      <w:szCs w:val="24"/>
      <w:u w:color="000000"/>
    </w:rPr>
  </w:style>
  <w:style w:type="paragraph" w:styleId="FootnoteText">
    <w:name w:val="footnote text"/>
    <w:basedOn w:val="Normal"/>
    <w:link w:val="FootnoteTextChar"/>
    <w:uiPriority w:val="99"/>
    <w:semiHidden/>
    <w:unhideWhenUsed/>
    <w:rsid w:val="007B1736"/>
    <w:rPr>
      <w:sz w:val="20"/>
      <w:szCs w:val="20"/>
    </w:rPr>
  </w:style>
  <w:style w:type="character" w:customStyle="1" w:styleId="FootnoteTextChar">
    <w:name w:val="Footnote Text Char"/>
    <w:basedOn w:val="DefaultParagraphFont"/>
    <w:link w:val="FootnoteText"/>
    <w:uiPriority w:val="99"/>
    <w:semiHidden/>
    <w:rsid w:val="007B1736"/>
  </w:style>
  <w:style w:type="character" w:styleId="FootnoteReference">
    <w:name w:val="footnote reference"/>
    <w:basedOn w:val="DefaultParagraphFont"/>
    <w:uiPriority w:val="99"/>
    <w:semiHidden/>
    <w:unhideWhenUsed/>
    <w:rsid w:val="007B1736"/>
    <w:rPr>
      <w:vertAlign w:val="superscript"/>
    </w:rPr>
  </w:style>
  <w:style w:type="character" w:styleId="Mention">
    <w:name w:val="Mention"/>
    <w:basedOn w:val="DefaultParagraphFont"/>
    <w:uiPriority w:val="99"/>
    <w:unhideWhenUsed/>
    <w:rsid w:val="00AF557C"/>
    <w:rPr>
      <w:color w:val="2B579A"/>
      <w:shd w:val="clear" w:color="auto" w:fill="E1DFDD"/>
    </w:rPr>
  </w:style>
  <w:style w:type="character" w:styleId="UnresolvedMention">
    <w:name w:val="Unresolved Mention"/>
    <w:basedOn w:val="DefaultParagraphFont"/>
    <w:uiPriority w:val="99"/>
    <w:semiHidden/>
    <w:unhideWhenUsed/>
    <w:rsid w:val="00AF557C"/>
    <w:rPr>
      <w:color w:val="605E5C"/>
      <w:shd w:val="clear" w:color="auto" w:fill="E1DFDD"/>
    </w:rPr>
  </w:style>
  <w:style w:type="paragraph" w:styleId="Revision">
    <w:name w:val="Revision"/>
    <w:hidden/>
    <w:uiPriority w:val="99"/>
    <w:semiHidden/>
    <w:rsid w:val="00BE6A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rsid w:val="002E6C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51CEB"/>
    <w:rPr>
      <w:rFonts w:eastAsia="Times New Roman"/>
      <w:b/>
      <w:bCs/>
      <w:kern w:val="36"/>
      <w:sz w:val="48"/>
      <w:szCs w:val="48"/>
      <w:bdr w:val="none" w:sz="0" w:space="0" w:color="auto"/>
    </w:rPr>
  </w:style>
  <w:style w:type="character" w:customStyle="1" w:styleId="normaltextrun">
    <w:name w:val="normaltextrun"/>
    <w:basedOn w:val="DefaultParagraphFont"/>
    <w:rsid w:val="003F625F"/>
  </w:style>
  <w:style w:type="paragraph" w:styleId="BodyText">
    <w:name w:val="Body Text"/>
    <w:basedOn w:val="Normal"/>
    <w:link w:val="BodyTextChar"/>
    <w:uiPriority w:val="1"/>
    <w:qFormat/>
    <w:rsid w:val="000B43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452"/>
      <w:jc w:val="both"/>
    </w:pPr>
    <w:rPr>
      <w:rFonts w:ascii="Carlito" w:eastAsia="Carlito" w:hAnsi="Carlito" w:cs="Carlito"/>
      <w:sz w:val="22"/>
      <w:szCs w:val="22"/>
      <w:bdr w:val="none" w:sz="0" w:space="0" w:color="auto"/>
    </w:rPr>
  </w:style>
  <w:style w:type="character" w:customStyle="1" w:styleId="BodyTextChar">
    <w:name w:val="Body Text Char"/>
    <w:basedOn w:val="DefaultParagraphFont"/>
    <w:link w:val="BodyText"/>
    <w:uiPriority w:val="1"/>
    <w:rsid w:val="000B4390"/>
    <w:rPr>
      <w:rFonts w:ascii="Carlito" w:eastAsia="Carlito" w:hAnsi="Carlito" w:cs="Carlito"/>
      <w:sz w:val="22"/>
      <w:szCs w:val="22"/>
      <w:bdr w:val="none" w:sz="0" w:space="0" w:color="auto"/>
    </w:rPr>
  </w:style>
  <w:style w:type="character" w:customStyle="1" w:styleId="eop">
    <w:name w:val="eop"/>
    <w:basedOn w:val="DefaultParagraphFont"/>
    <w:rsid w:val="000B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8660">
      <w:bodyDiv w:val="1"/>
      <w:marLeft w:val="0"/>
      <w:marRight w:val="0"/>
      <w:marTop w:val="0"/>
      <w:marBottom w:val="0"/>
      <w:divBdr>
        <w:top w:val="none" w:sz="0" w:space="0" w:color="auto"/>
        <w:left w:val="none" w:sz="0" w:space="0" w:color="auto"/>
        <w:bottom w:val="none" w:sz="0" w:space="0" w:color="auto"/>
        <w:right w:val="none" w:sz="0" w:space="0" w:color="auto"/>
      </w:divBdr>
    </w:div>
    <w:div w:id="454450767">
      <w:bodyDiv w:val="1"/>
      <w:marLeft w:val="0"/>
      <w:marRight w:val="0"/>
      <w:marTop w:val="0"/>
      <w:marBottom w:val="0"/>
      <w:divBdr>
        <w:top w:val="none" w:sz="0" w:space="0" w:color="auto"/>
        <w:left w:val="none" w:sz="0" w:space="0" w:color="auto"/>
        <w:bottom w:val="none" w:sz="0" w:space="0" w:color="auto"/>
        <w:right w:val="none" w:sz="0" w:space="0" w:color="auto"/>
      </w:divBdr>
    </w:div>
    <w:div w:id="1000235557">
      <w:bodyDiv w:val="1"/>
      <w:marLeft w:val="0"/>
      <w:marRight w:val="0"/>
      <w:marTop w:val="0"/>
      <w:marBottom w:val="0"/>
      <w:divBdr>
        <w:top w:val="none" w:sz="0" w:space="0" w:color="auto"/>
        <w:left w:val="none" w:sz="0" w:space="0" w:color="auto"/>
        <w:bottom w:val="none" w:sz="0" w:space="0" w:color="auto"/>
        <w:right w:val="none" w:sz="0" w:space="0" w:color="auto"/>
      </w:divBdr>
    </w:div>
    <w:div w:id="1066303144">
      <w:bodyDiv w:val="1"/>
      <w:marLeft w:val="0"/>
      <w:marRight w:val="0"/>
      <w:marTop w:val="0"/>
      <w:marBottom w:val="0"/>
      <w:divBdr>
        <w:top w:val="none" w:sz="0" w:space="0" w:color="auto"/>
        <w:left w:val="none" w:sz="0" w:space="0" w:color="auto"/>
        <w:bottom w:val="none" w:sz="0" w:space="0" w:color="auto"/>
        <w:right w:val="none" w:sz="0" w:space="0" w:color="auto"/>
      </w:divBdr>
    </w:div>
    <w:div w:id="1793551216">
      <w:bodyDiv w:val="1"/>
      <w:marLeft w:val="0"/>
      <w:marRight w:val="0"/>
      <w:marTop w:val="0"/>
      <w:marBottom w:val="0"/>
      <w:divBdr>
        <w:top w:val="none" w:sz="0" w:space="0" w:color="auto"/>
        <w:left w:val="none" w:sz="0" w:space="0" w:color="auto"/>
        <w:bottom w:val="none" w:sz="0" w:space="0" w:color="auto"/>
        <w:right w:val="none" w:sz="0" w:space="0" w:color="auto"/>
      </w:divBdr>
    </w:div>
    <w:div w:id="211296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women.org/-/media/headquarters/attachments/sections/about%20us/employment/un-women-employment-values-and-competencies-definitions-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gora.unicef.org/course/info.php?id=1789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asiapacific.unwomen.org/en/about-us/job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vietnam@unwomen.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3A965071A3D64BB5ACEB2DB0397AA4" ma:contentTypeVersion="23" ma:contentTypeDescription="Create a new document." ma:contentTypeScope="" ma:versionID="8f81621f469de17ecf4b27e40d073330">
  <xsd:schema xmlns:xsd="http://www.w3.org/2001/XMLSchema" xmlns:xs="http://www.w3.org/2001/XMLSchema" xmlns:p="http://schemas.microsoft.com/office/2006/metadata/properties" xmlns:ns2="6af957f9-d7c2-49ad-b823-204c2929738d" xmlns:ns3="4f1aeb9a-ab1d-4ef9-b654-45944de9e013" targetNamespace="http://schemas.microsoft.com/office/2006/metadata/properties" ma:root="true" ma:fieldsID="83877824d4f16f25d8f61674167c913d" ns2:_="" ns3:_="">
    <xsd:import namespace="6af957f9-d7c2-49ad-b823-204c2929738d"/>
    <xsd:import namespace="4f1aeb9a-ab1d-4ef9-b654-45944de9e0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aeb9a-ab1d-4ef9-b654-45944de9e0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5620E4B-1C9C-4591-A1C5-2DDF08476A6A}">
  <ds:schemaRefs>
    <ds:schemaRef ds:uri="http://schemas.openxmlformats.org/officeDocument/2006/bibliography"/>
  </ds:schemaRefs>
</ds:datastoreItem>
</file>

<file path=customXml/itemProps2.xml><?xml version="1.0" encoding="utf-8"?>
<ds:datastoreItem xmlns:ds="http://schemas.openxmlformats.org/officeDocument/2006/customXml" ds:itemID="{E5D058C5-BB17-4242-9107-4D5293A9B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4f1aeb9a-ab1d-4ef9-b654-45944de9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ED76E-528B-4FF3-B1FC-E7D82CD5FE47}">
  <ds:schemaRefs>
    <ds:schemaRef ds:uri="http://schemas.microsoft.com/sharepoint/v3/contenttype/forms"/>
  </ds:schemaRefs>
</ds:datastoreItem>
</file>

<file path=customXml/itemProps4.xml><?xml version="1.0" encoding="utf-8"?>
<ds:datastoreItem xmlns:ds="http://schemas.openxmlformats.org/officeDocument/2006/customXml" ds:itemID="{B2E21395-CA6F-49C1-AA24-75343E1714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0D0729-B860-486B-B3B8-96AB9282C3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Urbano, Mia</dc:creator>
  <cp:lastModifiedBy>Bui Thi Minh Thuy</cp:lastModifiedBy>
  <cp:revision>10</cp:revision>
  <cp:lastPrinted>2021-03-17T02:26:00Z</cp:lastPrinted>
  <dcterms:created xsi:type="dcterms:W3CDTF">2022-04-25T07:55:00Z</dcterms:created>
  <dcterms:modified xsi:type="dcterms:W3CDTF">2022-04-28T07:17:00Z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0x010100013A965071A3D64BB5ACEB2DB0397AA4</vt:lpwstr>
  </property>
</Properties>
</file>