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2FF5" w14:textId="5B4890C1" w:rsidR="00547D1E" w:rsidRPr="004534AF" w:rsidRDefault="000B111E" w:rsidP="000B111E">
      <w:pPr>
        <w:pStyle w:val="Heading1"/>
        <w:jc w:val="center"/>
        <w:rPr>
          <w:rFonts w:ascii="Overpass" w:eastAsiaTheme="minorHAnsi" w:hAnsi="Overpass" w:cs="Noto Sans"/>
          <w:b/>
          <w:color w:val="1E2CBD"/>
          <w:sz w:val="40"/>
          <w:szCs w:val="40"/>
          <w:lang w:val="en-US"/>
        </w:rPr>
      </w:pPr>
      <w:r w:rsidRPr="004534AF">
        <w:rPr>
          <w:rFonts w:ascii="Overpass" w:eastAsiaTheme="minorHAnsi" w:hAnsi="Overpass" w:cs="Noto Sans"/>
          <w:b/>
          <w:noProof/>
          <w:color w:val="1E2CBD"/>
          <w:sz w:val="40"/>
          <w:szCs w:val="40"/>
          <w:lang w:val="en-US"/>
        </w:rPr>
        <w:drawing>
          <wp:anchor distT="0" distB="0" distL="114300" distR="114300" simplePos="0" relativeHeight="251659264" behindDoc="0" locked="0" layoutInCell="1" allowOverlap="1" wp14:anchorId="242CD13F" wp14:editId="1A0C2DC5">
            <wp:simplePos x="0" y="0"/>
            <wp:positionH relativeFrom="margin">
              <wp:posOffset>-58713</wp:posOffset>
            </wp:positionH>
            <wp:positionV relativeFrom="paragraph">
              <wp:posOffset>-516109</wp:posOffset>
            </wp:positionV>
            <wp:extent cx="1435100" cy="508000"/>
            <wp:effectExtent l="0" t="0" r="0" b="6350"/>
            <wp:wrapNone/>
            <wp:docPr id="5" name="Picture 5" descr="cid:image001.png@01D5D4FE.204C7140"/>
            <wp:cNvGraphicFramePr/>
            <a:graphic xmlns:a="http://schemas.openxmlformats.org/drawingml/2006/main">
              <a:graphicData uri="http://schemas.openxmlformats.org/drawingml/2006/picture">
                <pic:pic xmlns:pic="http://schemas.openxmlformats.org/drawingml/2006/picture">
                  <pic:nvPicPr>
                    <pic:cNvPr id="1" name="Picture 1" descr="cid:image001.png@01D5D4FE.204C714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3D6" w:rsidRPr="004534AF">
        <w:rPr>
          <w:rFonts w:ascii="Overpass" w:eastAsiaTheme="minorHAnsi" w:hAnsi="Overpass" w:cs="Noto Sans"/>
          <w:b/>
          <w:color w:val="1E2CBD"/>
          <w:sz w:val="40"/>
          <w:szCs w:val="40"/>
          <w:lang w:val="en-US"/>
        </w:rPr>
        <w:t>Terms of Reference</w:t>
      </w:r>
    </w:p>
    <w:p w14:paraId="174EF205" w14:textId="16582D76" w:rsidR="006B1170" w:rsidRPr="004534AF" w:rsidRDefault="004E0473" w:rsidP="003E40BC">
      <w:pPr>
        <w:spacing w:before="120"/>
        <w:jc w:val="center"/>
        <w:rPr>
          <w:rFonts w:ascii="Noto Sans" w:hAnsi="Noto Sans" w:cs="Noto Sans"/>
          <w:b/>
          <w:bCs/>
        </w:rPr>
      </w:pPr>
      <w:r>
        <w:rPr>
          <w:rFonts w:ascii="Noto Sans" w:hAnsi="Noto Sans" w:cs="Noto Sans"/>
          <w:b/>
          <w:bCs/>
        </w:rPr>
        <w:t>Project</w:t>
      </w:r>
      <w:r w:rsidR="00D66242" w:rsidRPr="004534AF">
        <w:rPr>
          <w:rFonts w:ascii="Noto Sans" w:hAnsi="Noto Sans" w:cs="Noto Sans"/>
          <w:b/>
          <w:bCs/>
        </w:rPr>
        <w:t xml:space="preserve"> Mid-term Evaluation</w:t>
      </w:r>
      <w:r>
        <w:rPr>
          <w:rFonts w:ascii="Noto Sans" w:hAnsi="Noto Sans" w:cs="Noto Sans"/>
          <w:b/>
          <w:bCs/>
        </w:rPr>
        <w:t xml:space="preserve"> (Internal)</w:t>
      </w:r>
    </w:p>
    <w:p w14:paraId="71473088" w14:textId="77777777" w:rsidR="00C6564E" w:rsidRPr="00AB2E1A" w:rsidRDefault="00C6564E" w:rsidP="006B1170">
      <w:pPr>
        <w:jc w:val="center"/>
        <w:rPr>
          <w:b/>
          <w:caps/>
        </w:rPr>
      </w:pPr>
    </w:p>
    <w:tbl>
      <w:tblPr>
        <w:tblStyle w:val="TableGrid"/>
        <w:tblW w:w="9201" w:type="dxa"/>
        <w:tblInd w:w="-147" w:type="dxa"/>
        <w:tblLook w:val="04A0" w:firstRow="1" w:lastRow="0" w:firstColumn="1" w:lastColumn="0" w:noHBand="0" w:noVBand="1"/>
      </w:tblPr>
      <w:tblGrid>
        <w:gridCol w:w="2871"/>
        <w:gridCol w:w="6330"/>
      </w:tblGrid>
      <w:tr w:rsidR="00366A2C" w:rsidRPr="00F66650" w14:paraId="1FB784C7" w14:textId="77777777" w:rsidTr="00422AA4">
        <w:trPr>
          <w:trHeight w:val="675"/>
        </w:trPr>
        <w:tc>
          <w:tcPr>
            <w:tcW w:w="2871" w:type="dxa"/>
            <w:tcBorders>
              <w:top w:val="single" w:sz="4" w:space="0" w:color="auto"/>
              <w:left w:val="single" w:sz="4" w:space="0" w:color="auto"/>
              <w:bottom w:val="single" w:sz="4" w:space="0" w:color="auto"/>
              <w:right w:val="single" w:sz="4" w:space="0" w:color="auto"/>
            </w:tcBorders>
            <w:shd w:val="clear" w:color="auto" w:fill="auto"/>
          </w:tcPr>
          <w:p w14:paraId="65CC0CA3" w14:textId="2E097548" w:rsidR="00366A2C" w:rsidRPr="00F66650" w:rsidRDefault="00366A2C" w:rsidP="006C466D">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rPr>
              <w:t xml:space="preserve">Project </w:t>
            </w:r>
            <w:r w:rsidR="006257F4" w:rsidRPr="00F66650">
              <w:rPr>
                <w:rFonts w:ascii="Noto Sans" w:eastAsia="Times New Roman" w:hAnsi="Noto Sans" w:cs="Noto Sans"/>
                <w:b/>
                <w:bCs/>
              </w:rPr>
              <w:t>Title</w:t>
            </w:r>
          </w:p>
        </w:tc>
        <w:tc>
          <w:tcPr>
            <w:tcW w:w="6330" w:type="dxa"/>
            <w:tcBorders>
              <w:top w:val="single" w:sz="4" w:space="0" w:color="auto"/>
              <w:left w:val="single" w:sz="4" w:space="0" w:color="auto"/>
              <w:bottom w:val="single" w:sz="4" w:space="0" w:color="auto"/>
              <w:right w:val="single" w:sz="4" w:space="0" w:color="auto"/>
            </w:tcBorders>
            <w:shd w:val="clear" w:color="auto" w:fill="auto"/>
            <w:hideMark/>
          </w:tcPr>
          <w:p w14:paraId="0709D831" w14:textId="62ED0883" w:rsidR="00366A2C" w:rsidRPr="00F66650" w:rsidRDefault="000F6503" w:rsidP="00396559">
            <w:pPr>
              <w:pStyle w:val="Style1"/>
              <w:numPr>
                <w:ilvl w:val="0"/>
                <w:numId w:val="0"/>
              </w:numPr>
              <w:spacing w:after="0"/>
              <w:jc w:val="both"/>
              <w:rPr>
                <w:rFonts w:ascii="Noto Sans" w:hAnsi="Noto Sans" w:cs="Noto Sans"/>
                <w:b/>
                <w:bCs/>
              </w:rPr>
            </w:pPr>
            <w:r w:rsidRPr="00F66650">
              <w:rPr>
                <w:rFonts w:ascii="Noto Sans" w:hAnsi="Noto Sans" w:cs="Noto Sans"/>
                <w:b/>
              </w:rPr>
              <w:t>Public-Private Partnership for compliance with national law and respect for fundamental principles and rights at work in the electronics sector of Viet Nam</w:t>
            </w:r>
          </w:p>
        </w:tc>
      </w:tr>
      <w:tr w:rsidR="00D66242" w:rsidRPr="00F66650" w14:paraId="7BA30F91" w14:textId="77777777" w:rsidTr="00422AA4">
        <w:trPr>
          <w:trHeight w:val="422"/>
        </w:trPr>
        <w:tc>
          <w:tcPr>
            <w:tcW w:w="2871" w:type="dxa"/>
            <w:tcBorders>
              <w:top w:val="single" w:sz="4" w:space="0" w:color="auto"/>
              <w:left w:val="single" w:sz="4" w:space="0" w:color="auto"/>
              <w:bottom w:val="single" w:sz="4" w:space="0" w:color="auto"/>
              <w:right w:val="single" w:sz="4" w:space="0" w:color="auto"/>
            </w:tcBorders>
            <w:shd w:val="clear" w:color="auto" w:fill="auto"/>
          </w:tcPr>
          <w:p w14:paraId="65FE217D" w14:textId="3E79A934" w:rsidR="00D66242" w:rsidRPr="00F66650" w:rsidRDefault="00EF551B" w:rsidP="006C466D">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rPr>
              <w:t>Project Code</w:t>
            </w:r>
          </w:p>
        </w:tc>
        <w:tc>
          <w:tcPr>
            <w:tcW w:w="6330" w:type="dxa"/>
            <w:tcBorders>
              <w:top w:val="single" w:sz="4" w:space="0" w:color="auto"/>
              <w:left w:val="single" w:sz="4" w:space="0" w:color="auto"/>
              <w:bottom w:val="single" w:sz="4" w:space="0" w:color="auto"/>
              <w:right w:val="single" w:sz="4" w:space="0" w:color="auto"/>
            </w:tcBorders>
            <w:shd w:val="clear" w:color="auto" w:fill="auto"/>
          </w:tcPr>
          <w:p w14:paraId="6157AD5F" w14:textId="60814095" w:rsidR="00D66242" w:rsidRPr="00F66650" w:rsidRDefault="00EF551B" w:rsidP="00BD5955">
            <w:pPr>
              <w:pStyle w:val="Style1"/>
              <w:numPr>
                <w:ilvl w:val="0"/>
                <w:numId w:val="0"/>
              </w:numPr>
              <w:spacing w:after="0" w:line="276" w:lineRule="auto"/>
              <w:jc w:val="both"/>
              <w:rPr>
                <w:rFonts w:ascii="Noto Sans" w:hAnsi="Noto Sans" w:cs="Noto Sans"/>
                <w:b/>
              </w:rPr>
            </w:pPr>
            <w:r w:rsidRPr="00F66650">
              <w:rPr>
                <w:rFonts w:ascii="Noto Sans" w:hAnsi="Noto Sans" w:cs="Noto Sans"/>
                <w:b/>
              </w:rPr>
              <w:t>VNM/20/02/APL</w:t>
            </w:r>
          </w:p>
        </w:tc>
      </w:tr>
      <w:tr w:rsidR="00366A2C" w:rsidRPr="00F66650" w14:paraId="1CCD880B" w14:textId="77777777" w:rsidTr="00422AA4">
        <w:trPr>
          <w:trHeight w:val="422"/>
        </w:trPr>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5E6D89E0" w14:textId="14DEBC0A" w:rsidR="00366A2C" w:rsidRPr="00F66650" w:rsidRDefault="00D84FF2" w:rsidP="006C466D">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rPr>
              <w:t xml:space="preserve">Administrative Unit </w:t>
            </w:r>
          </w:p>
        </w:tc>
        <w:tc>
          <w:tcPr>
            <w:tcW w:w="6330" w:type="dxa"/>
            <w:tcBorders>
              <w:top w:val="single" w:sz="4" w:space="0" w:color="auto"/>
              <w:left w:val="single" w:sz="4" w:space="0" w:color="auto"/>
              <w:bottom w:val="single" w:sz="4" w:space="0" w:color="auto"/>
              <w:right w:val="single" w:sz="4" w:space="0" w:color="auto"/>
            </w:tcBorders>
            <w:shd w:val="clear" w:color="auto" w:fill="auto"/>
          </w:tcPr>
          <w:p w14:paraId="2B4F506F" w14:textId="2AEF09C0" w:rsidR="00366A2C" w:rsidRPr="00F66650" w:rsidRDefault="00D84FF2" w:rsidP="006C466D">
            <w:pPr>
              <w:jc w:val="both"/>
              <w:rPr>
                <w:rFonts w:ascii="Noto Sans" w:eastAsia="Times New Roman" w:hAnsi="Noto Sans" w:cs="Noto Sans"/>
                <w:b/>
              </w:rPr>
            </w:pPr>
            <w:r w:rsidRPr="00F66650">
              <w:rPr>
                <w:rFonts w:ascii="Noto Sans" w:eastAsia="Times New Roman" w:hAnsi="Noto Sans" w:cs="Noto Sans"/>
                <w:b/>
              </w:rPr>
              <w:t>ILO Country Office for Viet</w:t>
            </w:r>
            <w:r w:rsidR="00205338" w:rsidRPr="00F66650">
              <w:rPr>
                <w:rFonts w:ascii="Noto Sans" w:eastAsia="Times New Roman" w:hAnsi="Noto Sans" w:cs="Noto Sans"/>
                <w:b/>
              </w:rPr>
              <w:t xml:space="preserve"> N</w:t>
            </w:r>
            <w:r w:rsidRPr="00F66650">
              <w:rPr>
                <w:rFonts w:ascii="Noto Sans" w:eastAsia="Times New Roman" w:hAnsi="Noto Sans" w:cs="Noto Sans"/>
                <w:b/>
              </w:rPr>
              <w:t>am</w:t>
            </w:r>
          </w:p>
        </w:tc>
      </w:tr>
      <w:tr w:rsidR="00366A2C" w:rsidRPr="00F66650" w14:paraId="44EA8D45" w14:textId="77777777" w:rsidTr="00422AA4">
        <w:trPr>
          <w:trHeight w:val="422"/>
        </w:trPr>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13E8E00C" w14:textId="40E3090C" w:rsidR="00366A2C" w:rsidRPr="00F66650" w:rsidRDefault="00C9208B" w:rsidP="006C466D">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lang w:val="en-GB"/>
              </w:rPr>
              <w:t xml:space="preserve">Project </w:t>
            </w:r>
            <w:r w:rsidR="00366A2C" w:rsidRPr="00F66650">
              <w:rPr>
                <w:rFonts w:ascii="Noto Sans" w:eastAsia="Times New Roman" w:hAnsi="Noto Sans" w:cs="Noto Sans"/>
                <w:b/>
                <w:bCs/>
              </w:rPr>
              <w:t xml:space="preserve">Duration </w:t>
            </w:r>
          </w:p>
        </w:tc>
        <w:tc>
          <w:tcPr>
            <w:tcW w:w="6330" w:type="dxa"/>
            <w:tcBorders>
              <w:top w:val="single" w:sz="4" w:space="0" w:color="auto"/>
              <w:left w:val="single" w:sz="4" w:space="0" w:color="auto"/>
              <w:bottom w:val="single" w:sz="4" w:space="0" w:color="auto"/>
              <w:right w:val="single" w:sz="4" w:space="0" w:color="auto"/>
            </w:tcBorders>
            <w:shd w:val="clear" w:color="auto" w:fill="auto"/>
          </w:tcPr>
          <w:p w14:paraId="67E7DBDD" w14:textId="79C6BF53" w:rsidR="00366A2C" w:rsidRPr="00F66650" w:rsidRDefault="00BE4C2F" w:rsidP="006C466D">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rPr>
              <w:t>01</w:t>
            </w:r>
            <w:r w:rsidR="000521C5" w:rsidRPr="00F66650">
              <w:rPr>
                <w:rFonts w:ascii="Noto Sans" w:eastAsia="Times New Roman" w:hAnsi="Noto Sans" w:cs="Noto Sans"/>
                <w:b/>
                <w:bCs/>
              </w:rPr>
              <w:t xml:space="preserve"> </w:t>
            </w:r>
            <w:r w:rsidRPr="00F66650">
              <w:rPr>
                <w:rFonts w:ascii="Noto Sans" w:eastAsia="Times New Roman" w:hAnsi="Noto Sans" w:cs="Noto Sans"/>
                <w:b/>
                <w:bCs/>
              </w:rPr>
              <w:t>July</w:t>
            </w:r>
            <w:r w:rsidR="000521C5" w:rsidRPr="00F66650">
              <w:rPr>
                <w:rFonts w:ascii="Noto Sans" w:eastAsia="Times New Roman" w:hAnsi="Noto Sans" w:cs="Noto Sans"/>
                <w:b/>
                <w:bCs/>
              </w:rPr>
              <w:t xml:space="preserve"> 202</w:t>
            </w:r>
            <w:r w:rsidR="003E4104" w:rsidRPr="00F66650">
              <w:rPr>
                <w:rFonts w:ascii="Noto Sans" w:eastAsia="Times New Roman" w:hAnsi="Noto Sans" w:cs="Noto Sans"/>
                <w:b/>
                <w:bCs/>
              </w:rPr>
              <w:t>1</w:t>
            </w:r>
            <w:r w:rsidR="000521C5" w:rsidRPr="00F66650">
              <w:rPr>
                <w:rFonts w:ascii="Noto Sans" w:eastAsia="Times New Roman" w:hAnsi="Noto Sans" w:cs="Noto Sans"/>
                <w:b/>
                <w:bCs/>
              </w:rPr>
              <w:t xml:space="preserve"> </w:t>
            </w:r>
            <w:r w:rsidR="00366A2C" w:rsidRPr="00F66650">
              <w:rPr>
                <w:rFonts w:ascii="Noto Sans" w:eastAsia="Times New Roman" w:hAnsi="Noto Sans" w:cs="Noto Sans"/>
                <w:b/>
                <w:bCs/>
              </w:rPr>
              <w:t xml:space="preserve">– </w:t>
            </w:r>
            <w:r w:rsidR="003E4104" w:rsidRPr="00F66650">
              <w:rPr>
                <w:rFonts w:ascii="Noto Sans" w:eastAsia="Times New Roman" w:hAnsi="Noto Sans" w:cs="Noto Sans"/>
                <w:b/>
                <w:bCs/>
              </w:rPr>
              <w:t>31</w:t>
            </w:r>
            <w:r w:rsidR="00C9208B" w:rsidRPr="00F66650">
              <w:rPr>
                <w:rFonts w:ascii="Noto Sans" w:eastAsia="Times New Roman" w:hAnsi="Noto Sans" w:cs="Noto Sans"/>
                <w:b/>
                <w:bCs/>
              </w:rPr>
              <w:t xml:space="preserve"> </w:t>
            </w:r>
            <w:r w:rsidR="003E4104" w:rsidRPr="00F66650">
              <w:rPr>
                <w:rFonts w:ascii="Noto Sans" w:eastAsia="Times New Roman" w:hAnsi="Noto Sans" w:cs="Noto Sans"/>
                <w:b/>
                <w:bCs/>
              </w:rPr>
              <w:t>December</w:t>
            </w:r>
            <w:r w:rsidR="00C9208B" w:rsidRPr="00F66650">
              <w:rPr>
                <w:rFonts w:ascii="Noto Sans" w:eastAsia="Times New Roman" w:hAnsi="Noto Sans" w:cs="Noto Sans"/>
                <w:b/>
                <w:bCs/>
              </w:rPr>
              <w:t xml:space="preserve"> </w:t>
            </w:r>
            <w:r w:rsidR="00366A2C" w:rsidRPr="00F66650">
              <w:rPr>
                <w:rFonts w:ascii="Noto Sans" w:eastAsia="Times New Roman" w:hAnsi="Noto Sans" w:cs="Noto Sans"/>
                <w:b/>
                <w:bCs/>
              </w:rPr>
              <w:t>202</w:t>
            </w:r>
            <w:r w:rsidR="003E4104" w:rsidRPr="00F66650">
              <w:rPr>
                <w:rFonts w:ascii="Noto Sans" w:eastAsia="Times New Roman" w:hAnsi="Noto Sans" w:cs="Noto Sans"/>
                <w:b/>
                <w:bCs/>
              </w:rPr>
              <w:t>3</w:t>
            </w:r>
          </w:p>
        </w:tc>
      </w:tr>
      <w:tr w:rsidR="00D9314F" w:rsidRPr="00F66650" w14:paraId="0E20D9BF" w14:textId="77777777" w:rsidTr="00422AA4">
        <w:trPr>
          <w:trHeight w:val="422"/>
        </w:trPr>
        <w:tc>
          <w:tcPr>
            <w:tcW w:w="2871" w:type="dxa"/>
            <w:tcBorders>
              <w:top w:val="single" w:sz="4" w:space="0" w:color="auto"/>
              <w:left w:val="single" w:sz="4" w:space="0" w:color="auto"/>
              <w:bottom w:val="single" w:sz="4" w:space="0" w:color="auto"/>
              <w:right w:val="single" w:sz="4" w:space="0" w:color="auto"/>
            </w:tcBorders>
            <w:shd w:val="clear" w:color="auto" w:fill="auto"/>
          </w:tcPr>
          <w:p w14:paraId="674DBDFD" w14:textId="56D693CF" w:rsidR="00D9314F" w:rsidRPr="00F66650" w:rsidRDefault="001D4DAA" w:rsidP="00D9314F">
            <w:pPr>
              <w:tabs>
                <w:tab w:val="left" w:pos="2127"/>
              </w:tabs>
              <w:autoSpaceDE w:val="0"/>
              <w:autoSpaceDN w:val="0"/>
              <w:adjustRightInd w:val="0"/>
              <w:rPr>
                <w:rFonts w:ascii="Noto Sans" w:eastAsia="Times New Roman" w:hAnsi="Noto Sans" w:cs="Noto Sans"/>
                <w:b/>
                <w:bCs/>
              </w:rPr>
            </w:pPr>
            <w:r w:rsidRPr="00F66650">
              <w:rPr>
                <w:rFonts w:ascii="Noto Sans" w:eastAsia="Times New Roman" w:hAnsi="Noto Sans" w:cs="Noto Sans"/>
                <w:b/>
                <w:bCs/>
              </w:rPr>
              <w:t>Tentative d</w:t>
            </w:r>
            <w:r w:rsidR="00D9314F" w:rsidRPr="00F66650">
              <w:rPr>
                <w:rFonts w:ascii="Noto Sans" w:eastAsia="Times New Roman" w:hAnsi="Noto Sans" w:cs="Noto Sans"/>
                <w:b/>
                <w:bCs/>
              </w:rPr>
              <w:t xml:space="preserve">uration of the contract </w:t>
            </w:r>
          </w:p>
        </w:tc>
        <w:tc>
          <w:tcPr>
            <w:tcW w:w="6330" w:type="dxa"/>
            <w:tcBorders>
              <w:top w:val="single" w:sz="4" w:space="0" w:color="auto"/>
              <w:left w:val="single" w:sz="4" w:space="0" w:color="auto"/>
              <w:bottom w:val="single" w:sz="4" w:space="0" w:color="auto"/>
              <w:right w:val="single" w:sz="4" w:space="0" w:color="auto"/>
            </w:tcBorders>
            <w:shd w:val="clear" w:color="auto" w:fill="auto"/>
          </w:tcPr>
          <w:p w14:paraId="2C7E8E2B" w14:textId="5F70B07A" w:rsidR="00D9314F" w:rsidRPr="00F66650" w:rsidRDefault="003E40BC" w:rsidP="00D9314F">
            <w:pPr>
              <w:tabs>
                <w:tab w:val="left" w:pos="2127"/>
              </w:tabs>
              <w:autoSpaceDE w:val="0"/>
              <w:autoSpaceDN w:val="0"/>
              <w:adjustRightInd w:val="0"/>
              <w:rPr>
                <w:rFonts w:ascii="Noto Sans" w:hAnsi="Noto Sans" w:cs="Noto Sans"/>
                <w:b/>
              </w:rPr>
            </w:pPr>
            <w:r w:rsidRPr="00F66650">
              <w:rPr>
                <w:rFonts w:ascii="Noto Sans" w:hAnsi="Noto Sans" w:cs="Noto Sans"/>
                <w:b/>
              </w:rPr>
              <w:t>10</w:t>
            </w:r>
            <w:r w:rsidR="000E4145" w:rsidRPr="00F66650">
              <w:rPr>
                <w:rFonts w:ascii="Noto Sans" w:hAnsi="Noto Sans" w:cs="Noto Sans"/>
                <w:b/>
              </w:rPr>
              <w:t xml:space="preserve"> August </w:t>
            </w:r>
            <w:r w:rsidR="00D9314F" w:rsidRPr="00F66650">
              <w:rPr>
                <w:rFonts w:ascii="Noto Sans" w:hAnsi="Noto Sans" w:cs="Noto Sans"/>
                <w:b/>
              </w:rPr>
              <w:t>202</w:t>
            </w:r>
            <w:r w:rsidR="000E4145" w:rsidRPr="00F66650">
              <w:rPr>
                <w:rFonts w:ascii="Noto Sans" w:hAnsi="Noto Sans" w:cs="Noto Sans"/>
                <w:b/>
              </w:rPr>
              <w:t>3</w:t>
            </w:r>
            <w:r w:rsidR="00D9314F" w:rsidRPr="00F66650">
              <w:rPr>
                <w:rFonts w:ascii="Noto Sans" w:hAnsi="Noto Sans" w:cs="Noto Sans"/>
                <w:b/>
              </w:rPr>
              <w:t xml:space="preserve"> – 15 </w:t>
            </w:r>
            <w:r w:rsidR="000E4145" w:rsidRPr="00F66650">
              <w:rPr>
                <w:rFonts w:ascii="Noto Sans" w:hAnsi="Noto Sans" w:cs="Noto Sans"/>
                <w:b/>
              </w:rPr>
              <w:t>October</w:t>
            </w:r>
            <w:r w:rsidR="00D9314F" w:rsidRPr="00F66650">
              <w:rPr>
                <w:rFonts w:ascii="Noto Sans" w:hAnsi="Noto Sans" w:cs="Noto Sans"/>
                <w:b/>
              </w:rPr>
              <w:t xml:space="preserve"> 2023 </w:t>
            </w:r>
          </w:p>
        </w:tc>
      </w:tr>
    </w:tbl>
    <w:p w14:paraId="339A4664" w14:textId="533992BA" w:rsidR="00366A2C" w:rsidRPr="00355AAA" w:rsidRDefault="0022531F" w:rsidP="00881540">
      <w:pPr>
        <w:pStyle w:val="Headinglevel3"/>
        <w:numPr>
          <w:ilvl w:val="0"/>
          <w:numId w:val="19"/>
        </w:numPr>
      </w:pPr>
      <w:r w:rsidRPr="00355AAA">
        <w:t>Introduction and ration</w:t>
      </w:r>
      <w:r w:rsidR="00EE42BA" w:rsidRPr="00355AAA">
        <w:t xml:space="preserve">ale for evaluation </w:t>
      </w:r>
      <w:r w:rsidRPr="00355AAA">
        <w:t xml:space="preserve"> </w:t>
      </w:r>
    </w:p>
    <w:p w14:paraId="3B7733C6" w14:textId="624F9EE9" w:rsidR="0055598C" w:rsidRPr="00355AAA" w:rsidRDefault="008A2AEB" w:rsidP="00D908B0">
      <w:pPr>
        <w:spacing w:before="120" w:after="120" w:line="264" w:lineRule="auto"/>
        <w:jc w:val="both"/>
        <w:rPr>
          <w:rFonts w:ascii="Noto Sans" w:eastAsia="Times New Roman" w:hAnsi="Noto Sans" w:cs="Noto Sans"/>
        </w:rPr>
      </w:pPr>
      <w:r w:rsidRPr="00355AAA">
        <w:rPr>
          <w:rFonts w:ascii="Noto Sans" w:hAnsi="Noto Sans" w:cs="Noto Sans"/>
        </w:rPr>
        <w:t xml:space="preserve">The project </w:t>
      </w:r>
      <w:r w:rsidR="00E06D59" w:rsidRPr="00365568">
        <w:rPr>
          <w:rFonts w:ascii="Noto Sans" w:hAnsi="Noto Sans" w:cs="Noto Sans"/>
          <w:i/>
          <w:iCs/>
        </w:rPr>
        <w:t xml:space="preserve">Public-Private Partnership for compliance with national law and respect for fundamental principles and rights at work in the electronics sector of Viet Nam </w:t>
      </w:r>
      <w:r w:rsidR="002F2DD6" w:rsidRPr="00355AAA">
        <w:rPr>
          <w:rFonts w:ascii="Noto Sans" w:hAnsi="Noto Sans" w:cs="Noto Sans"/>
        </w:rPr>
        <w:t>was implemented in Viet Nam since July 2021. After the cost extension in April 2023, the Project</w:t>
      </w:r>
      <w:r w:rsidR="00A779E8" w:rsidRPr="00355AAA">
        <w:rPr>
          <w:rFonts w:ascii="Noto Sans" w:hAnsi="Noto Sans" w:cs="Noto Sans"/>
        </w:rPr>
        <w:t xml:space="preserve"> timeline is extended to 18 months and the total budget is $1,000,000.</w:t>
      </w:r>
      <w:r w:rsidR="00242FCF" w:rsidRPr="00355AAA">
        <w:rPr>
          <w:rFonts w:ascii="Noto Sans" w:hAnsi="Noto Sans" w:cs="Noto Sans"/>
        </w:rPr>
        <w:t xml:space="preserve"> In accordance with the ILO</w:t>
      </w:r>
      <w:r w:rsidR="00033144" w:rsidRPr="00355AAA">
        <w:rPr>
          <w:rFonts w:ascii="Noto Sans" w:hAnsi="Noto Sans" w:cs="Noto Sans"/>
        </w:rPr>
        <w:t xml:space="preserve"> policy guidelines for results-based evaluation </w:t>
      </w:r>
      <w:r w:rsidR="008360CE" w:rsidRPr="00355AAA">
        <w:rPr>
          <w:rFonts w:ascii="Noto Sans" w:hAnsi="Noto Sans" w:cs="Noto Sans"/>
        </w:rPr>
        <w:t xml:space="preserve">and requirements </w:t>
      </w:r>
      <w:r w:rsidR="00033144" w:rsidRPr="00355AAA">
        <w:rPr>
          <w:rFonts w:ascii="Noto Sans" w:hAnsi="Noto Sans" w:cs="Noto Sans"/>
        </w:rPr>
        <w:t xml:space="preserve">of the </w:t>
      </w:r>
      <w:r w:rsidR="009F0A5D" w:rsidRPr="00355AAA">
        <w:rPr>
          <w:rFonts w:ascii="Noto Sans" w:hAnsi="Noto Sans" w:cs="Noto Sans"/>
          <w:spacing w:val="-4"/>
          <w:lang w:eastAsia="fr-CH"/>
        </w:rPr>
        <w:t>constituent</w:t>
      </w:r>
      <w:r w:rsidR="00033144" w:rsidRPr="00355AAA">
        <w:rPr>
          <w:rFonts w:ascii="Noto Sans" w:hAnsi="Noto Sans" w:cs="Noto Sans"/>
          <w:spacing w:val="-4"/>
          <w:lang w:eastAsia="fr-CH"/>
        </w:rPr>
        <w:t>s</w:t>
      </w:r>
      <w:r w:rsidR="009F0A5D" w:rsidRPr="00355AAA">
        <w:rPr>
          <w:rFonts w:ascii="Noto Sans" w:hAnsi="Noto Sans" w:cs="Noto Sans"/>
          <w:spacing w:val="-4"/>
          <w:lang w:eastAsia="fr-CH"/>
        </w:rPr>
        <w:t xml:space="preserve"> of the </w:t>
      </w:r>
      <w:r w:rsidR="00033144" w:rsidRPr="00355AAA">
        <w:rPr>
          <w:rFonts w:ascii="Noto Sans" w:hAnsi="Noto Sans" w:cs="Noto Sans"/>
          <w:spacing w:val="-4"/>
          <w:lang w:eastAsia="fr-CH"/>
        </w:rPr>
        <w:t>P</w:t>
      </w:r>
      <w:r w:rsidR="009F0A5D" w:rsidRPr="00355AAA">
        <w:rPr>
          <w:rFonts w:ascii="Noto Sans" w:hAnsi="Noto Sans" w:cs="Noto Sans"/>
          <w:spacing w:val="-4"/>
          <w:lang w:eastAsia="fr-CH"/>
        </w:rPr>
        <w:t>roject</w:t>
      </w:r>
      <w:r w:rsidR="008360CE" w:rsidRPr="00355AAA">
        <w:rPr>
          <w:rFonts w:ascii="Noto Sans" w:hAnsi="Noto Sans" w:cs="Noto Sans"/>
        </w:rPr>
        <w:t>, the Project will undergo an internal mid-term evaluation</w:t>
      </w:r>
      <w:r w:rsidR="00344AC0" w:rsidRPr="00355AAA">
        <w:rPr>
          <w:rFonts w:ascii="Noto Sans" w:hAnsi="Noto Sans" w:cs="Noto Sans"/>
        </w:rPr>
        <w:t xml:space="preserve">. </w:t>
      </w:r>
      <w:r w:rsidR="00C833DE" w:rsidRPr="00355AAA">
        <w:rPr>
          <w:rFonts w:ascii="Noto Sans" w:hAnsi="Noto Sans" w:cs="Noto Sans"/>
        </w:rPr>
        <w:t xml:space="preserve">This internal evaluation is managed by </w:t>
      </w:r>
      <w:r w:rsidR="00867B5B">
        <w:rPr>
          <w:rFonts w:ascii="Noto Sans" w:hAnsi="Noto Sans" w:cs="Noto Sans"/>
        </w:rPr>
        <w:t>ILO CO Ha Noi</w:t>
      </w:r>
      <w:r w:rsidR="00436AB2">
        <w:rPr>
          <w:rFonts w:ascii="Noto Sans" w:hAnsi="Noto Sans" w:cs="Noto Sans"/>
        </w:rPr>
        <w:t>.</w:t>
      </w:r>
    </w:p>
    <w:p w14:paraId="3724A285" w14:textId="73C2EE27" w:rsidR="006257F4" w:rsidRPr="00355AAA" w:rsidRDefault="006257F4" w:rsidP="00D908B0">
      <w:pPr>
        <w:spacing w:before="120" w:after="120" w:line="264" w:lineRule="auto"/>
        <w:jc w:val="both"/>
        <w:rPr>
          <w:rFonts w:ascii="Noto Sans" w:hAnsi="Noto Sans" w:cs="Noto Sans"/>
        </w:rPr>
      </w:pPr>
      <w:r w:rsidRPr="00355AAA">
        <w:rPr>
          <w:rFonts w:ascii="Noto Sans" w:hAnsi="Noto Sans" w:cs="Noto Sans"/>
        </w:rPr>
        <w:t xml:space="preserve">The </w:t>
      </w:r>
      <w:r w:rsidR="003E1CAF" w:rsidRPr="00355AAA">
        <w:rPr>
          <w:rFonts w:ascii="Noto Sans" w:hAnsi="Noto Sans" w:cs="Noto Sans"/>
        </w:rPr>
        <w:t xml:space="preserve">mid-term </w:t>
      </w:r>
      <w:r w:rsidRPr="00355AAA">
        <w:rPr>
          <w:rFonts w:ascii="Noto Sans" w:hAnsi="Noto Sans" w:cs="Noto Sans"/>
        </w:rPr>
        <w:t>evaluation will be conducted to review the project performance, using the OECD/DAC criteria (relevance, effectiveness, efficiency, impact and sustainability)</w:t>
      </w:r>
      <w:r w:rsidR="003E1CAF" w:rsidRPr="00355AAA">
        <w:rPr>
          <w:rFonts w:ascii="Noto Sans" w:hAnsi="Noto Sans" w:cs="Noto Sans"/>
        </w:rPr>
        <w:t xml:space="preserve"> and in line with the ILO guideline</w:t>
      </w:r>
      <w:r w:rsidRPr="00355AAA">
        <w:rPr>
          <w:rFonts w:ascii="Noto Sans" w:hAnsi="Noto Sans" w:cs="Noto Sans"/>
        </w:rPr>
        <w:t xml:space="preserve">. It will examine whether gender concerns have been effectively mainstreamed in the project design and implementation. The findings and recommendations of the </w:t>
      </w:r>
      <w:r w:rsidR="003E1CAF" w:rsidRPr="00355AAA">
        <w:rPr>
          <w:rFonts w:ascii="Noto Sans" w:hAnsi="Noto Sans" w:cs="Noto Sans"/>
        </w:rPr>
        <w:t xml:space="preserve">mid-term </w:t>
      </w:r>
      <w:r w:rsidRPr="00355AAA">
        <w:rPr>
          <w:rFonts w:ascii="Noto Sans" w:hAnsi="Noto Sans" w:cs="Noto Sans"/>
        </w:rPr>
        <w:t xml:space="preserve">evaluation will enhance learning within the ILO and among key stakeholders and help guide the </w:t>
      </w:r>
      <w:r w:rsidR="00DE071F">
        <w:rPr>
          <w:rFonts w:ascii="Noto Sans" w:hAnsi="Noto Sans" w:cs="Noto Sans"/>
        </w:rPr>
        <w:t>P</w:t>
      </w:r>
      <w:r w:rsidRPr="00355AAA">
        <w:rPr>
          <w:rFonts w:ascii="Noto Sans" w:hAnsi="Noto Sans" w:cs="Noto Sans"/>
        </w:rPr>
        <w:t xml:space="preserve">roject team in adjusting the </w:t>
      </w:r>
      <w:r w:rsidR="005A338E">
        <w:rPr>
          <w:rFonts w:ascii="Noto Sans" w:hAnsi="Noto Sans" w:cs="Noto Sans"/>
        </w:rPr>
        <w:t>P</w:t>
      </w:r>
      <w:r w:rsidRPr="00355AAA">
        <w:rPr>
          <w:rFonts w:ascii="Noto Sans" w:hAnsi="Noto Sans" w:cs="Noto Sans"/>
        </w:rPr>
        <w:t xml:space="preserve">roject’s approach and scope for implementation during the </w:t>
      </w:r>
      <w:r w:rsidR="005A338E">
        <w:rPr>
          <w:rFonts w:ascii="Noto Sans" w:hAnsi="Noto Sans" w:cs="Noto Sans"/>
        </w:rPr>
        <w:t>P</w:t>
      </w:r>
      <w:r w:rsidRPr="00355AAA">
        <w:rPr>
          <w:rFonts w:ascii="Noto Sans" w:hAnsi="Noto Sans" w:cs="Noto Sans"/>
        </w:rPr>
        <w:t>roject’s remaining and extended period.</w:t>
      </w:r>
    </w:p>
    <w:p w14:paraId="1BDA99BE" w14:textId="77777777" w:rsidR="007C2749" w:rsidRPr="00B42DF5" w:rsidRDefault="004B13DA" w:rsidP="00B42DF5">
      <w:pPr>
        <w:pStyle w:val="Headinglevel3"/>
        <w:numPr>
          <w:ilvl w:val="1"/>
          <w:numId w:val="19"/>
        </w:numPr>
      </w:pPr>
      <w:r w:rsidRPr="00B42DF5">
        <w:t xml:space="preserve">Contextual background </w:t>
      </w:r>
    </w:p>
    <w:p w14:paraId="1EBBA378" w14:textId="77777777" w:rsidR="0083015A" w:rsidRPr="00355AAA" w:rsidRDefault="0083015A" w:rsidP="0083015A">
      <w:pPr>
        <w:spacing w:before="120"/>
        <w:jc w:val="both"/>
        <w:rPr>
          <w:rFonts w:ascii="Noto Sans" w:hAnsi="Noto Sans" w:cs="Noto Sans"/>
        </w:rPr>
      </w:pPr>
      <w:r w:rsidRPr="00355AAA">
        <w:rPr>
          <w:rFonts w:ascii="Noto Sans" w:hAnsi="Noto Sans" w:cs="Noto Sans"/>
        </w:rPr>
        <w:t xml:space="preserve">With USD 96.9 billion in exports in 2020, Viet Nam’s electronics industry is the 12th-leading exporter in the world, and the industry continues to grow.  In addition to playing a major role in overall economic growth, the electronics industry has also been one of the biggest job creators in Viet Nam in the last decade, employing around one million workers.  The growth of the electronics sector has taken place in the context of Viet Nam’s development strategy of deeper global economic integration, pursued primarily through FDI and the negotiation of free trade agreements, including the Comprehensive and Progressive Agreement for Trans-Pacific Partnership (CPTPP) and the EU-Viet Nam FTA.  </w:t>
      </w:r>
    </w:p>
    <w:p w14:paraId="4C206C73" w14:textId="1C8021DE" w:rsidR="0083015A" w:rsidRPr="00355AAA" w:rsidRDefault="0083015A" w:rsidP="0083015A">
      <w:pPr>
        <w:spacing w:before="120"/>
        <w:jc w:val="both"/>
        <w:rPr>
          <w:rFonts w:ascii="Noto Sans" w:hAnsi="Noto Sans" w:cs="Noto Sans"/>
        </w:rPr>
      </w:pPr>
      <w:r w:rsidRPr="00355AAA">
        <w:rPr>
          <w:rFonts w:ascii="Noto Sans" w:hAnsi="Noto Sans" w:cs="Noto Sans"/>
        </w:rPr>
        <w:lastRenderedPageBreak/>
        <w:t xml:space="preserve">Alongside its deeper global trade integration through active participation in FTAs and expanded supply chain participation, Viet Nam has embarked on labour law and industrial relations reforms. Viet Nam’s National Assembly recently ratified Convention 98 on the Right to Organise and Collective Bargaining in 2019 and Convention 105 on Abolition of Forced Labour in 2020. (Convention 87 on Freedom of Association and the Protection of the Right to Organize is the only ILO core convention remaining to be ratified; the government has stated it will be ratified by 2023).  The new Labour Code, which was adopted in November 2019 and took effect </w:t>
      </w:r>
      <w:r w:rsidR="00252DEE">
        <w:rPr>
          <w:rFonts w:ascii="Noto Sans" w:hAnsi="Noto Sans" w:cs="Noto Sans"/>
        </w:rPr>
        <w:t xml:space="preserve">in </w:t>
      </w:r>
      <w:r w:rsidRPr="00355AAA">
        <w:rPr>
          <w:rFonts w:ascii="Noto Sans" w:hAnsi="Noto Sans" w:cs="Noto Sans"/>
        </w:rPr>
        <w:t>January 2021, allows workers to join organizations of their own choosing at the enterprise level. This is a significant move towards upholding international labour standards</w:t>
      </w:r>
      <w:r w:rsidR="004E7938">
        <w:rPr>
          <w:rFonts w:ascii="Noto Sans" w:hAnsi="Noto Sans" w:cs="Noto Sans"/>
        </w:rPr>
        <w:t>,</w:t>
      </w:r>
      <w:r w:rsidRPr="00355AAA">
        <w:rPr>
          <w:rFonts w:ascii="Noto Sans" w:hAnsi="Noto Sans" w:cs="Noto Sans"/>
        </w:rPr>
        <w:t xml:space="preserve"> especially on freedom of association at the workplace level and there is a need to strengthen workplace dialogue for the reforms to be realized. </w:t>
      </w:r>
    </w:p>
    <w:p w14:paraId="6178637F" w14:textId="08FD556B" w:rsidR="009D6D0E" w:rsidRPr="00355AAA" w:rsidRDefault="0083015A" w:rsidP="0083015A">
      <w:pPr>
        <w:spacing w:before="120"/>
        <w:jc w:val="both"/>
        <w:rPr>
          <w:rFonts w:ascii="Noto Sans" w:hAnsi="Noto Sans" w:cs="Noto Sans"/>
        </w:rPr>
      </w:pPr>
      <w:r w:rsidRPr="00355AAA">
        <w:rPr>
          <w:rFonts w:ascii="Noto Sans" w:hAnsi="Noto Sans" w:cs="Noto Sans"/>
        </w:rPr>
        <w:t xml:space="preserve">The ILO has played a pivotal role in assisting the government and social partners in preparing a new industrial relations framework based on ILO Fundamental Conventions, including the key enabling rights of freedom of association and the effective recognition of the right to collective bargaining. There is great momentum from the labour law and industrial relations reforms to help drive productivity, safety, worker voice, and resilient and socially responsible supply chains through genuine social dialogue. </w:t>
      </w:r>
      <w:r w:rsidR="009D6D0E" w:rsidRPr="00355AAA">
        <w:rPr>
          <w:rFonts w:ascii="Noto Sans" w:hAnsi="Noto Sans" w:cs="Noto Sans"/>
        </w:rPr>
        <w:t>In the Project implementation, there are significant changes of the macro factors. The Project was launched in Quarter 2 – 2021 in the COVID–19 serious restrictions and lockdown period. However, over the months, the pandemic was more under control and later in 2022, the economy of Viet Nam had significant growth, with annual GDP of 8.02%</w:t>
      </w:r>
      <w:r w:rsidR="009D6D0E" w:rsidRPr="00355AAA">
        <w:rPr>
          <w:rStyle w:val="FootnoteReference"/>
          <w:rFonts w:ascii="Noto Sans" w:hAnsi="Noto Sans" w:cs="Noto Sans"/>
        </w:rPr>
        <w:footnoteReference w:id="1"/>
      </w:r>
      <w:r w:rsidR="009D6D0E" w:rsidRPr="00355AAA">
        <w:rPr>
          <w:rFonts w:ascii="Noto Sans" w:hAnsi="Noto Sans" w:cs="Noto Sans"/>
        </w:rPr>
        <w:t>, benefitting from economic recovery after restriction and lockdown months. The manufacturing industries, including electronics, experienced significant growth in comparison with the previous months. The national labour force recovered to pre-COVID-19 levels, however, weaker global demand resulted in slowing orders and exports in Q4-2022, and to renewed labour market pressures</w:t>
      </w:r>
      <w:r w:rsidR="009D6D0E" w:rsidRPr="00355AAA">
        <w:rPr>
          <w:rStyle w:val="FootnoteReference"/>
          <w:rFonts w:ascii="Noto Sans" w:hAnsi="Noto Sans" w:cs="Noto Sans"/>
        </w:rPr>
        <w:footnoteReference w:id="2"/>
      </w:r>
      <w:r w:rsidR="009D6D0E" w:rsidRPr="00355AAA">
        <w:rPr>
          <w:rFonts w:ascii="Noto Sans" w:hAnsi="Noto Sans" w:cs="Noto Sans"/>
        </w:rPr>
        <w:t>.</w:t>
      </w:r>
    </w:p>
    <w:p w14:paraId="40A57C77" w14:textId="059E703D" w:rsidR="00121226" w:rsidRPr="00995646" w:rsidRDefault="00A9006E" w:rsidP="00B42DF5">
      <w:pPr>
        <w:pStyle w:val="Headinglevel3"/>
        <w:numPr>
          <w:ilvl w:val="1"/>
          <w:numId w:val="19"/>
        </w:numPr>
      </w:pPr>
      <w:r>
        <w:t>Project’s o</w:t>
      </w:r>
      <w:r w:rsidR="00121226" w:rsidRPr="00995646">
        <w:t>verall objective</w:t>
      </w:r>
    </w:p>
    <w:p w14:paraId="27A4C051" w14:textId="7CEDD670" w:rsidR="00121226" w:rsidRPr="00355AAA" w:rsidRDefault="00121226" w:rsidP="00121226">
      <w:pPr>
        <w:contextualSpacing/>
        <w:jc w:val="both"/>
        <w:rPr>
          <w:rFonts w:ascii="Noto Sans" w:eastAsia="Arial Unicode MS" w:hAnsi="Noto Sans" w:cs="Noto Sans"/>
        </w:rPr>
      </w:pPr>
      <w:r w:rsidRPr="00355AAA">
        <w:rPr>
          <w:rFonts w:ascii="Noto Sans" w:eastAsia="Arial Unicode MS" w:hAnsi="Noto Sans" w:cs="Noto Sans"/>
        </w:rPr>
        <w:t xml:space="preserve">To contribute to Viet Nam’s sustainable and inclusive economic growth by promoting and improving labour law compliance and social dialogue in </w:t>
      </w:r>
      <w:r w:rsidR="006257CF">
        <w:rPr>
          <w:rFonts w:ascii="Noto Sans" w:eastAsia="Arial Unicode MS" w:hAnsi="Noto Sans" w:cs="Noto Sans"/>
        </w:rPr>
        <w:t>Viet Nam’s</w:t>
      </w:r>
      <w:r w:rsidRPr="00355AAA">
        <w:rPr>
          <w:rFonts w:ascii="Noto Sans" w:eastAsia="Arial Unicode MS" w:hAnsi="Noto Sans" w:cs="Noto Sans"/>
        </w:rPr>
        <w:t xml:space="preserve"> electronics supply chain, in line with the 2019 Labour Code and respecting the ILO Declaration on Fundamental Principles and Rights at Work.</w:t>
      </w:r>
    </w:p>
    <w:p w14:paraId="7672AA28" w14:textId="77777777" w:rsidR="00121226" w:rsidRPr="00355AAA" w:rsidRDefault="00121226" w:rsidP="00121226">
      <w:pPr>
        <w:contextualSpacing/>
        <w:jc w:val="both"/>
        <w:rPr>
          <w:rFonts w:ascii="Noto Sans" w:eastAsia="Arial Unicode MS" w:hAnsi="Noto Sans" w:cs="Noto Sans"/>
        </w:rPr>
      </w:pPr>
    </w:p>
    <w:p w14:paraId="27F6AC5B" w14:textId="243AC7BA" w:rsidR="00121226" w:rsidRPr="00355AAA" w:rsidRDefault="009A55B7" w:rsidP="00121226">
      <w:pPr>
        <w:contextualSpacing/>
        <w:jc w:val="both"/>
        <w:rPr>
          <w:rFonts w:ascii="Noto Sans" w:eastAsia="Arial Unicode MS" w:hAnsi="Noto Sans" w:cs="Noto Sans"/>
        </w:rPr>
      </w:pPr>
      <w:r>
        <w:rPr>
          <w:rFonts w:ascii="Noto Sans" w:eastAsia="Arial Unicode MS" w:hAnsi="Noto Sans" w:cs="Noto Sans"/>
        </w:rPr>
        <w:t>T</w:t>
      </w:r>
      <w:r w:rsidR="00121226" w:rsidRPr="00355AAA">
        <w:rPr>
          <w:rFonts w:ascii="Noto Sans" w:eastAsia="Arial Unicode MS" w:hAnsi="Noto Sans" w:cs="Noto Sans"/>
        </w:rPr>
        <w:t>his overall objective will be achieved via the realisation of three outcomes:</w:t>
      </w:r>
    </w:p>
    <w:p w14:paraId="3D3EE139" w14:textId="77777777" w:rsidR="00121226" w:rsidRPr="00355AAA" w:rsidRDefault="00121226" w:rsidP="00121226">
      <w:pPr>
        <w:contextualSpacing/>
        <w:jc w:val="both"/>
        <w:rPr>
          <w:rFonts w:ascii="Noto Sans" w:eastAsia="Arial Unicode MS" w:hAnsi="Noto Sans" w:cs="Noto Sans"/>
        </w:rPr>
      </w:pPr>
    </w:p>
    <w:p w14:paraId="30530A18"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t>Collaborative development by constituents and stakeholders of action plans in line with national law towards decent work in the sector, with freedom of association and collective bargaining at the workplace and sector levels embedded.</w:t>
      </w:r>
    </w:p>
    <w:p w14:paraId="7CB71202"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t>Upholding workplace compliance and promoting social dialogue practices as a means to advance decent work and resilience in the electronics sector.</w:t>
      </w:r>
    </w:p>
    <w:p w14:paraId="163AC805"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lastRenderedPageBreak/>
        <w:t>Dialogue mechanisms at the sector/national level are used by stakeholders to support the development of sectoral policies and measures, e.g. on workplace health and safety and aspects of gender equality such as workplace harassment.</w:t>
      </w:r>
    </w:p>
    <w:p w14:paraId="681833DE" w14:textId="77777777" w:rsidR="00121226" w:rsidRPr="00355AAA" w:rsidRDefault="00121226" w:rsidP="00121226">
      <w:pPr>
        <w:contextualSpacing/>
        <w:jc w:val="both"/>
        <w:rPr>
          <w:rFonts w:ascii="Noto Sans" w:eastAsia="Arial Unicode MS" w:hAnsi="Noto Sans" w:cs="Noto Sans"/>
        </w:rPr>
      </w:pPr>
      <w:r w:rsidRPr="00355AAA">
        <w:rPr>
          <w:rFonts w:ascii="Noto Sans" w:eastAsia="Arial Unicode MS" w:hAnsi="Noto Sans" w:cs="Noto Sans"/>
        </w:rPr>
        <w:t>To achieve these objectives, the strategy focuses on:</w:t>
      </w:r>
    </w:p>
    <w:p w14:paraId="038AB381"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t>Improving workplace compliance including through tailored advisory services</w:t>
      </w:r>
    </w:p>
    <w:p w14:paraId="7B1505E5"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t>Enhancing national constituents’ capacity on social dialogue to raise and address common areas of interest linked to the electronics sector</w:t>
      </w:r>
    </w:p>
    <w:p w14:paraId="70901E92" w14:textId="77777777" w:rsidR="00121226" w:rsidRPr="00355AAA" w:rsidRDefault="00121226" w:rsidP="00121226">
      <w:pPr>
        <w:pStyle w:val="ListParagraph"/>
        <w:numPr>
          <w:ilvl w:val="0"/>
          <w:numId w:val="17"/>
        </w:numPr>
        <w:spacing w:after="160" w:line="259" w:lineRule="auto"/>
        <w:contextualSpacing/>
        <w:jc w:val="both"/>
        <w:rPr>
          <w:rFonts w:ascii="Noto Sans" w:eastAsia="Arial Unicode MS" w:hAnsi="Noto Sans" w:cs="Noto Sans"/>
        </w:rPr>
      </w:pPr>
      <w:r w:rsidRPr="00355AAA">
        <w:rPr>
          <w:rFonts w:ascii="Noto Sans" w:eastAsia="Arial Unicode MS" w:hAnsi="Noto Sans" w:cs="Noto Sans"/>
        </w:rPr>
        <w:t xml:space="preserve">Strengthening the regulatory framework and the development of suitable guidance to promote decent work </w:t>
      </w:r>
    </w:p>
    <w:p w14:paraId="5E1645EF" w14:textId="77777777" w:rsidR="00D16CD0" w:rsidRPr="00D16CD0" w:rsidRDefault="00D16CD0" w:rsidP="00D16CD0">
      <w:pPr>
        <w:pStyle w:val="Headinglevel3"/>
        <w:numPr>
          <w:ilvl w:val="1"/>
          <w:numId w:val="19"/>
        </w:numPr>
      </w:pPr>
      <w:r w:rsidRPr="00D16CD0">
        <w:t xml:space="preserve">Institutional framework and Implementation arrangements </w:t>
      </w:r>
    </w:p>
    <w:p w14:paraId="052624C3" w14:textId="77777777" w:rsidR="00D16CD0" w:rsidRPr="00D16CD0" w:rsidRDefault="00D16CD0" w:rsidP="00D16CD0">
      <w:pPr>
        <w:spacing w:before="120" w:after="120" w:line="264" w:lineRule="auto"/>
        <w:jc w:val="both"/>
        <w:rPr>
          <w:rFonts w:ascii="Noto Sans" w:hAnsi="Noto Sans" w:cs="Noto Sans"/>
        </w:rPr>
      </w:pPr>
      <w:r w:rsidRPr="00D16CD0">
        <w:rPr>
          <w:rFonts w:ascii="Noto Sans" w:hAnsi="Noto Sans" w:cs="Noto Sans"/>
        </w:rPr>
        <w:t>The project will support the engagement of tripartite national partners including Viet Nam Chamber of Commerce and Industry (VCCI) and other Tripartite Constituents: Ministry of Labour, Invalids and Social Affairs (MOLISA), Viet Nam General Confederation of Labour (VGCL); General Statistics Office (GSO). The representatives of these relevant national constituents will meet via suitable regular dialogue mechanism to ensure ownership, coordination among all agencies and encourage a participatory approach in the Project’s implementation, monitoring and evaluation.</w:t>
      </w:r>
    </w:p>
    <w:p w14:paraId="443ABA12" w14:textId="39F8CCEE" w:rsidR="00D16CD0" w:rsidRPr="00D16CD0" w:rsidRDefault="00D16CD0" w:rsidP="00D16CD0">
      <w:pPr>
        <w:spacing w:before="120" w:after="120" w:line="264" w:lineRule="auto"/>
        <w:jc w:val="both"/>
        <w:rPr>
          <w:rFonts w:ascii="Noto Sans" w:hAnsi="Noto Sans" w:cs="Noto Sans"/>
        </w:rPr>
      </w:pPr>
      <w:r w:rsidRPr="00D16CD0">
        <w:rPr>
          <w:rFonts w:ascii="Noto Sans" w:hAnsi="Noto Sans" w:cs="Noto Sans"/>
        </w:rPr>
        <w:t xml:space="preserve">The project is supervised by the Better Work Viet Nam Country Manager.  Technical back stopping </w:t>
      </w:r>
      <w:r w:rsidR="0034112C" w:rsidRPr="00D16CD0">
        <w:rPr>
          <w:rFonts w:ascii="Noto Sans" w:hAnsi="Noto Sans" w:cs="Noto Sans"/>
        </w:rPr>
        <w:t>is provided</w:t>
      </w:r>
      <w:r w:rsidRPr="00D16CD0">
        <w:rPr>
          <w:rFonts w:ascii="Noto Sans" w:hAnsi="Noto Sans" w:cs="Noto Sans"/>
        </w:rPr>
        <w:t xml:space="preserve"> by the Inclusive Labour Markets, Labour Relations and Working Conditions (INWORK) Branch of the Conditions of Work and Equality (WORKQUALITY) Department. Additional support is provided by the regional Decent Work Team in Bangkok and the ILO’s Supply Chain Specialist in ILO Headquarters.  </w:t>
      </w:r>
    </w:p>
    <w:p w14:paraId="308308A8" w14:textId="68512E7E" w:rsidR="007B1522" w:rsidRPr="00D16CD0" w:rsidRDefault="00D16CD0" w:rsidP="00D16CD0">
      <w:pPr>
        <w:spacing w:before="120" w:after="120" w:line="264" w:lineRule="auto"/>
        <w:jc w:val="both"/>
        <w:rPr>
          <w:rFonts w:ascii="Noto Sans" w:hAnsi="Noto Sans" w:cs="Noto Sans"/>
        </w:rPr>
      </w:pPr>
      <w:r w:rsidRPr="00D16CD0">
        <w:rPr>
          <w:rFonts w:ascii="Noto Sans" w:hAnsi="Noto Sans" w:cs="Noto Sans"/>
        </w:rPr>
        <w:t>At the national level, the Project team is managed by a National Project Officer and supported by Project Assistant(s</w:t>
      </w:r>
      <w:r w:rsidR="0034112C">
        <w:rPr>
          <w:rFonts w:ascii="Noto Sans" w:hAnsi="Noto Sans" w:cs="Noto Sans"/>
        </w:rPr>
        <w:t xml:space="preserve">). </w:t>
      </w:r>
      <w:r w:rsidRPr="00D16CD0">
        <w:rPr>
          <w:rFonts w:ascii="Noto Sans" w:hAnsi="Noto Sans" w:cs="Noto Sans"/>
        </w:rPr>
        <w:t>The project team also works in close collaboration with Better Work Viet Nam.  The project management team</w:t>
      </w:r>
      <w:r w:rsidR="00FC3DCB">
        <w:rPr>
          <w:rFonts w:ascii="Noto Sans" w:hAnsi="Noto Sans" w:cs="Noto Sans"/>
        </w:rPr>
        <w:t xml:space="preserve"> and representatives</w:t>
      </w:r>
      <w:r w:rsidR="00136232">
        <w:rPr>
          <w:rFonts w:ascii="Noto Sans" w:hAnsi="Noto Sans" w:cs="Noto Sans"/>
        </w:rPr>
        <w:t xml:space="preserve"> from national partners’ side</w:t>
      </w:r>
      <w:r w:rsidRPr="00D16CD0">
        <w:rPr>
          <w:rFonts w:ascii="Noto Sans" w:hAnsi="Noto Sans" w:cs="Noto Sans"/>
        </w:rPr>
        <w:t xml:space="preserve"> meet at least every 3 months to review progress and take decisions on how to adjust activities and work plans to maximize progress. </w:t>
      </w:r>
    </w:p>
    <w:p w14:paraId="15FCC0BA" w14:textId="36DAA631" w:rsidR="00BE0EA0" w:rsidRPr="007F2798" w:rsidRDefault="00E40CB0" w:rsidP="007F2798">
      <w:pPr>
        <w:pStyle w:val="Headinglevel3"/>
        <w:numPr>
          <w:ilvl w:val="0"/>
          <w:numId w:val="19"/>
        </w:numPr>
        <w:rPr>
          <w:iCs/>
        </w:rPr>
      </w:pPr>
      <w:r w:rsidRPr="007F2798">
        <w:rPr>
          <w:iCs/>
        </w:rPr>
        <w:t xml:space="preserve">Purpose, scope and clients of the evaluation </w:t>
      </w:r>
      <w:r w:rsidR="007B7C11" w:rsidRPr="007F2798">
        <w:rPr>
          <w:iCs/>
        </w:rPr>
        <w:t xml:space="preserve"> </w:t>
      </w:r>
    </w:p>
    <w:p w14:paraId="2F01DF94" w14:textId="1B73614E" w:rsidR="00E40CB0" w:rsidRPr="00F432E4" w:rsidRDefault="00E40CB0" w:rsidP="007F2798">
      <w:pPr>
        <w:pStyle w:val="Headinglevel3"/>
        <w:numPr>
          <w:ilvl w:val="1"/>
          <w:numId w:val="19"/>
        </w:numPr>
      </w:pPr>
      <w:r w:rsidRPr="00F432E4">
        <w:t>Purpose</w:t>
      </w:r>
    </w:p>
    <w:p w14:paraId="6B8887F5" w14:textId="5D76F3D1" w:rsidR="007D4210" w:rsidRPr="00355AAA" w:rsidRDefault="007D4210" w:rsidP="00D908B0">
      <w:pPr>
        <w:spacing w:before="120" w:after="120" w:line="264" w:lineRule="auto"/>
        <w:jc w:val="both"/>
        <w:rPr>
          <w:rFonts w:ascii="Noto Sans" w:hAnsi="Noto Sans" w:cs="Noto Sans"/>
          <w:lang w:val="en-US"/>
        </w:rPr>
      </w:pPr>
      <w:r w:rsidRPr="00355AAA">
        <w:rPr>
          <w:rFonts w:ascii="Noto Sans" w:hAnsi="Noto Sans" w:cs="Noto Sans"/>
          <w:lang w:val="en-US"/>
        </w:rPr>
        <w:t xml:space="preserve">The purpose of this mid-term evaluation is to ensure that progress and results of the project are monitored, analyzed, understood, communicated </w:t>
      </w:r>
      <w:r w:rsidR="006B21E8" w:rsidRPr="006B21E8">
        <w:rPr>
          <w:rFonts w:ascii="Noto Sans" w:hAnsi="Noto Sans" w:cs="Noto Sans"/>
          <w:lang w:val="en-US"/>
        </w:rPr>
        <w:t>and acted upon in a timely and efficient manner.  This is also to monitor the Project's impact and sustainability based on the initial objectives specified in the Project Document and the Agreement with the Donor taking into account the national context during the implementation phase</w:t>
      </w:r>
      <w:r w:rsidRPr="00355AAA">
        <w:rPr>
          <w:rFonts w:ascii="Noto Sans" w:hAnsi="Noto Sans" w:cs="Noto Sans"/>
          <w:lang w:val="en-US"/>
        </w:rPr>
        <w:t>. In particular, it services the two following main purposes:</w:t>
      </w:r>
    </w:p>
    <w:p w14:paraId="11F44292" w14:textId="594784C1" w:rsidR="00E10BA1" w:rsidRPr="00355AAA" w:rsidRDefault="007D4210" w:rsidP="00E76C23">
      <w:pPr>
        <w:pStyle w:val="ListParagraph"/>
        <w:numPr>
          <w:ilvl w:val="0"/>
          <w:numId w:val="8"/>
        </w:numPr>
        <w:spacing w:before="120" w:after="120" w:line="264" w:lineRule="auto"/>
        <w:jc w:val="both"/>
        <w:rPr>
          <w:rFonts w:ascii="Noto Sans" w:hAnsi="Noto Sans" w:cs="Noto Sans"/>
          <w:lang w:val="en-US"/>
        </w:rPr>
      </w:pPr>
      <w:r w:rsidRPr="00355AAA">
        <w:rPr>
          <w:rFonts w:ascii="Noto Sans" w:hAnsi="Noto Sans" w:cs="Noto Sans"/>
          <w:lang w:val="en-US"/>
        </w:rPr>
        <w:t xml:space="preserve">It will assess progress towards the project objectives, identify key challenges and any factors that may have affected the project and its implementation. It will present an objective assessment of the extent to which the project responds </w:t>
      </w:r>
      <w:r w:rsidR="006E3D5B" w:rsidRPr="00355AAA">
        <w:rPr>
          <w:rFonts w:ascii="Noto Sans" w:hAnsi="Noto Sans" w:cs="Noto Sans"/>
          <w:lang w:val="en-US"/>
        </w:rPr>
        <w:t xml:space="preserve">to </w:t>
      </w:r>
      <w:r w:rsidR="006E3D5B" w:rsidRPr="00355AAA">
        <w:rPr>
          <w:rFonts w:ascii="Noto Sans" w:hAnsi="Noto Sans" w:cs="Noto Sans"/>
          <w:lang w:val="en-US"/>
        </w:rPr>
        <w:lastRenderedPageBreak/>
        <w:t>the needs of the national partners</w:t>
      </w:r>
      <w:r w:rsidR="00E10BA1" w:rsidRPr="00355AAA">
        <w:rPr>
          <w:rFonts w:ascii="Noto Sans" w:hAnsi="Noto Sans" w:cs="Noto Sans"/>
          <w:lang w:val="en-US"/>
        </w:rPr>
        <w:t>; their commitment to the realization of the project’s objectives and their capacity to deliver on these.</w:t>
      </w:r>
    </w:p>
    <w:p w14:paraId="7408A805" w14:textId="64A8DBE5" w:rsidR="00E959AF" w:rsidRPr="00355AAA" w:rsidRDefault="00E959AF" w:rsidP="00E959AF">
      <w:pPr>
        <w:pStyle w:val="ListParagraph"/>
        <w:numPr>
          <w:ilvl w:val="0"/>
          <w:numId w:val="8"/>
        </w:numPr>
        <w:spacing w:before="120" w:after="120" w:line="264" w:lineRule="auto"/>
        <w:jc w:val="both"/>
        <w:rPr>
          <w:rFonts w:ascii="Noto Sans" w:hAnsi="Noto Sans" w:cs="Noto Sans"/>
          <w:lang w:val="en-US"/>
        </w:rPr>
      </w:pPr>
      <w:r>
        <w:rPr>
          <w:rFonts w:ascii="Noto Sans" w:hAnsi="Noto Sans" w:cs="Noto Sans"/>
          <w:lang w:val="en-US"/>
        </w:rPr>
        <w:t>To assess</w:t>
      </w:r>
      <w:r w:rsidRPr="00792CD3">
        <w:rPr>
          <w:rFonts w:ascii="Noto Sans" w:hAnsi="Noto Sans" w:cs="Noto Sans"/>
          <w:lang w:val="en-US"/>
        </w:rPr>
        <w:t xml:space="preserve"> </w:t>
      </w:r>
      <w:r w:rsidRPr="00355AAA">
        <w:rPr>
          <w:rFonts w:ascii="Noto Sans" w:hAnsi="Noto Sans" w:cs="Noto Sans"/>
          <w:lang w:val="en-US"/>
        </w:rPr>
        <w:t>efficiency,</w:t>
      </w:r>
      <w:r>
        <w:rPr>
          <w:rFonts w:ascii="Noto Sans" w:hAnsi="Noto Sans" w:cs="Noto Sans"/>
          <w:lang w:val="en-US"/>
        </w:rPr>
        <w:t xml:space="preserve"> orientation to</w:t>
      </w:r>
      <w:r w:rsidRPr="00355AAA">
        <w:rPr>
          <w:rFonts w:ascii="Noto Sans" w:hAnsi="Noto Sans" w:cs="Noto Sans"/>
          <w:lang w:val="en-US"/>
        </w:rPr>
        <w:t xml:space="preserve"> impact and sustainability of the </w:t>
      </w:r>
      <w:r w:rsidR="00B0711E">
        <w:rPr>
          <w:rFonts w:ascii="Noto Sans" w:hAnsi="Noto Sans" w:cs="Noto Sans"/>
          <w:lang w:val="en-US"/>
        </w:rPr>
        <w:t>P</w:t>
      </w:r>
      <w:r w:rsidRPr="00355AAA">
        <w:rPr>
          <w:rFonts w:ascii="Noto Sans" w:hAnsi="Noto Sans" w:cs="Noto Sans"/>
          <w:lang w:val="en-US"/>
        </w:rPr>
        <w:t>roject</w:t>
      </w:r>
      <w:r w:rsidR="00B0711E">
        <w:rPr>
          <w:rFonts w:ascii="Noto Sans" w:hAnsi="Noto Sans" w:cs="Noto Sans"/>
          <w:lang w:val="en-US"/>
        </w:rPr>
        <w:t xml:space="preserve">’s </w:t>
      </w:r>
      <w:r w:rsidRPr="00355AAA">
        <w:rPr>
          <w:rFonts w:ascii="Noto Sans" w:hAnsi="Noto Sans" w:cs="Noto Sans"/>
          <w:lang w:val="en-US"/>
        </w:rPr>
        <w:t>intervention</w:t>
      </w:r>
    </w:p>
    <w:p w14:paraId="1E637402" w14:textId="37747F94" w:rsidR="002139BA" w:rsidRPr="00355AAA" w:rsidRDefault="00E10BA1" w:rsidP="00E76C23">
      <w:pPr>
        <w:pStyle w:val="ListParagraph"/>
        <w:numPr>
          <w:ilvl w:val="0"/>
          <w:numId w:val="8"/>
        </w:numPr>
        <w:spacing w:before="120" w:after="120" w:line="264" w:lineRule="auto"/>
        <w:jc w:val="both"/>
        <w:rPr>
          <w:rFonts w:ascii="Noto Sans" w:hAnsi="Noto Sans" w:cs="Noto Sans"/>
          <w:lang w:val="en-US"/>
        </w:rPr>
      </w:pPr>
      <w:r w:rsidRPr="00355AAA">
        <w:rPr>
          <w:rFonts w:ascii="Noto Sans" w:hAnsi="Noto Sans" w:cs="Noto Sans"/>
          <w:lang w:val="en-US"/>
        </w:rPr>
        <w:t xml:space="preserve">The evaluation </w:t>
      </w:r>
      <w:r w:rsidR="002139BA" w:rsidRPr="00355AAA">
        <w:rPr>
          <w:rFonts w:ascii="Noto Sans" w:hAnsi="Noto Sans" w:cs="Noto Sans"/>
          <w:lang w:val="en-US"/>
        </w:rPr>
        <w:t xml:space="preserve">findings and suggestions will inform the adjustment of the project’s strategy and plan in the second half of the project life/cycle and contribute to </w:t>
      </w:r>
      <w:r w:rsidR="00352232">
        <w:rPr>
          <w:rFonts w:ascii="Noto Sans" w:hAnsi="Noto Sans" w:cs="Noto Sans"/>
          <w:lang w:val="en-US"/>
        </w:rPr>
        <w:t>the learning process</w:t>
      </w:r>
      <w:r w:rsidR="002139BA" w:rsidRPr="00355AAA">
        <w:rPr>
          <w:rFonts w:ascii="Noto Sans" w:hAnsi="Noto Sans" w:cs="Noto Sans"/>
          <w:lang w:val="en-US"/>
        </w:rPr>
        <w:t xml:space="preserve"> of the ILO and project stakeholders.</w:t>
      </w:r>
    </w:p>
    <w:p w14:paraId="60E9D872" w14:textId="77777777" w:rsidR="002139BA" w:rsidRPr="00F432E4" w:rsidRDefault="002139BA" w:rsidP="007F2798">
      <w:pPr>
        <w:pStyle w:val="Headinglevel3"/>
        <w:numPr>
          <w:ilvl w:val="1"/>
          <w:numId w:val="19"/>
        </w:numPr>
      </w:pPr>
      <w:r w:rsidRPr="00F432E4">
        <w:t>Scope</w:t>
      </w:r>
    </w:p>
    <w:p w14:paraId="1CEC32AA" w14:textId="34063E9A" w:rsidR="007D4210" w:rsidRDefault="002139BA" w:rsidP="00D908B0">
      <w:pPr>
        <w:spacing w:before="120" w:after="120" w:line="264" w:lineRule="auto"/>
        <w:jc w:val="both"/>
        <w:rPr>
          <w:rFonts w:ascii="Noto Sans" w:hAnsi="Noto Sans" w:cs="Noto Sans"/>
          <w:bCs/>
        </w:rPr>
      </w:pPr>
      <w:r w:rsidRPr="00355AAA">
        <w:rPr>
          <w:rFonts w:ascii="Noto Sans" w:hAnsi="Noto Sans" w:cs="Noto Sans"/>
          <w:lang w:val="en-US"/>
        </w:rPr>
        <w:t xml:space="preserve">The evaluation </w:t>
      </w:r>
      <w:r w:rsidR="005103C6" w:rsidRPr="00355AAA">
        <w:rPr>
          <w:rFonts w:ascii="Noto Sans" w:hAnsi="Noto Sans" w:cs="Noto Sans"/>
          <w:lang w:val="en-US"/>
        </w:rPr>
        <w:t xml:space="preserve">will cover the period from </w:t>
      </w:r>
      <w:r w:rsidR="008E5A32">
        <w:rPr>
          <w:rFonts w:ascii="Noto Sans" w:hAnsi="Noto Sans" w:cs="Noto Sans"/>
          <w:lang w:val="en-US"/>
        </w:rPr>
        <w:t>1</w:t>
      </w:r>
      <w:r w:rsidR="008E5A32" w:rsidRPr="00365568">
        <w:rPr>
          <w:rFonts w:ascii="Noto Sans" w:hAnsi="Noto Sans" w:cs="Noto Sans"/>
          <w:vertAlign w:val="superscript"/>
          <w:lang w:val="en-US"/>
        </w:rPr>
        <w:t>st</w:t>
      </w:r>
      <w:r w:rsidR="008E5A32">
        <w:rPr>
          <w:rFonts w:ascii="Noto Sans" w:hAnsi="Noto Sans" w:cs="Noto Sans"/>
          <w:lang w:val="en-US"/>
        </w:rPr>
        <w:t xml:space="preserve"> </w:t>
      </w:r>
      <w:r w:rsidR="001720CE">
        <w:rPr>
          <w:rFonts w:ascii="Noto Sans" w:hAnsi="Noto Sans" w:cs="Noto Sans"/>
          <w:bCs/>
        </w:rPr>
        <w:t>July</w:t>
      </w:r>
      <w:r w:rsidR="005103C6" w:rsidRPr="00355AAA">
        <w:rPr>
          <w:rFonts w:ascii="Noto Sans" w:hAnsi="Noto Sans" w:cs="Noto Sans"/>
          <w:bCs/>
        </w:rPr>
        <w:t xml:space="preserve"> 202</w:t>
      </w:r>
      <w:r w:rsidR="001720CE">
        <w:rPr>
          <w:rFonts w:ascii="Noto Sans" w:hAnsi="Noto Sans" w:cs="Noto Sans"/>
          <w:bCs/>
        </w:rPr>
        <w:t>1</w:t>
      </w:r>
      <w:r w:rsidR="005103C6" w:rsidRPr="00355AAA">
        <w:rPr>
          <w:rFonts w:ascii="Noto Sans" w:hAnsi="Noto Sans" w:cs="Noto Sans"/>
          <w:bCs/>
        </w:rPr>
        <w:t xml:space="preserve"> to </w:t>
      </w:r>
      <w:r w:rsidR="008E5A32">
        <w:rPr>
          <w:rFonts w:ascii="Noto Sans" w:hAnsi="Noto Sans" w:cs="Noto Sans"/>
          <w:bCs/>
        </w:rPr>
        <w:t xml:space="preserve">30 </w:t>
      </w:r>
      <w:r w:rsidR="001720CE">
        <w:rPr>
          <w:rFonts w:ascii="Noto Sans" w:hAnsi="Noto Sans" w:cs="Noto Sans"/>
          <w:bCs/>
        </w:rPr>
        <w:t>June</w:t>
      </w:r>
      <w:r w:rsidR="005103C6" w:rsidRPr="00355AAA">
        <w:rPr>
          <w:rFonts w:ascii="Noto Sans" w:hAnsi="Noto Sans" w:cs="Noto Sans"/>
          <w:bCs/>
        </w:rPr>
        <w:t xml:space="preserve"> 202</w:t>
      </w:r>
      <w:r w:rsidR="001720CE">
        <w:rPr>
          <w:rFonts w:ascii="Noto Sans" w:hAnsi="Noto Sans" w:cs="Noto Sans"/>
          <w:bCs/>
        </w:rPr>
        <w:t>3</w:t>
      </w:r>
      <w:r w:rsidR="005103C6" w:rsidRPr="00355AAA">
        <w:rPr>
          <w:rFonts w:ascii="Noto Sans" w:hAnsi="Noto Sans" w:cs="Noto Sans"/>
          <w:bCs/>
        </w:rPr>
        <w:t>, to create an accurate and comprehensive picture of the project implementation, generating findings on evaluation criteria and documenting good practices and lessons learned. The evaluation will integrate gender equality and non-discrimination as cross – cutting concern throughout is methodology and all deliverables including the final reports.</w:t>
      </w:r>
    </w:p>
    <w:p w14:paraId="399C59E2" w14:textId="5B727419" w:rsidR="00E77884" w:rsidRDefault="00E77884" w:rsidP="00D908B0">
      <w:pPr>
        <w:spacing w:before="120" w:after="120" w:line="264" w:lineRule="auto"/>
        <w:jc w:val="both"/>
        <w:rPr>
          <w:rFonts w:ascii="Noto Sans" w:hAnsi="Noto Sans" w:cs="Noto Sans"/>
          <w:bCs/>
        </w:rPr>
      </w:pPr>
      <w:r>
        <w:rPr>
          <w:rFonts w:ascii="Noto Sans" w:hAnsi="Noto Sans" w:cs="Noto Sans"/>
          <w:bCs/>
        </w:rPr>
        <w:t>The evaluation’s geographic scope shall be</w:t>
      </w:r>
      <w:r w:rsidR="00B47A01">
        <w:rPr>
          <w:rFonts w:ascii="Noto Sans" w:hAnsi="Noto Sans" w:cs="Noto Sans"/>
          <w:bCs/>
        </w:rPr>
        <w:t xml:space="preserve"> in Hanoi and the northern province(s) of Viet Nam with electronics manufacturers of the supply chain. </w:t>
      </w:r>
    </w:p>
    <w:p w14:paraId="6AC38013" w14:textId="04BBA7F4" w:rsidR="00B47A01" w:rsidRPr="00355AAA" w:rsidRDefault="00B47A01" w:rsidP="00D908B0">
      <w:pPr>
        <w:spacing w:before="120" w:after="120" w:line="264" w:lineRule="auto"/>
        <w:jc w:val="both"/>
        <w:rPr>
          <w:rFonts w:ascii="Noto Sans" w:hAnsi="Noto Sans" w:cs="Noto Sans"/>
          <w:bCs/>
        </w:rPr>
      </w:pPr>
      <w:r>
        <w:rPr>
          <w:rFonts w:ascii="Noto Sans" w:hAnsi="Noto Sans" w:cs="Noto Sans"/>
          <w:bCs/>
        </w:rPr>
        <w:t xml:space="preserve">The evaluation will base on the </w:t>
      </w:r>
      <w:r w:rsidR="00CB2547">
        <w:rPr>
          <w:rFonts w:ascii="Noto Sans" w:hAnsi="Noto Sans" w:cs="Noto Sans"/>
          <w:bCs/>
        </w:rPr>
        <w:t xml:space="preserve">existing </w:t>
      </w:r>
      <w:r w:rsidR="005E0BD9">
        <w:rPr>
          <w:rFonts w:ascii="Noto Sans" w:hAnsi="Noto Sans" w:cs="Noto Sans"/>
          <w:bCs/>
        </w:rPr>
        <w:t>document</w:t>
      </w:r>
      <w:r w:rsidR="00893033">
        <w:rPr>
          <w:rFonts w:ascii="Noto Sans" w:hAnsi="Noto Sans" w:cs="Noto Sans"/>
          <w:bCs/>
        </w:rPr>
        <w:t>s</w:t>
      </w:r>
      <w:r w:rsidR="00CB2547">
        <w:rPr>
          <w:rFonts w:ascii="Noto Sans" w:hAnsi="Noto Sans" w:cs="Noto Sans"/>
          <w:bCs/>
        </w:rPr>
        <w:t xml:space="preserve">, monitoring </w:t>
      </w:r>
      <w:r w:rsidR="005E0BD9">
        <w:rPr>
          <w:rFonts w:ascii="Noto Sans" w:hAnsi="Noto Sans" w:cs="Noto Sans"/>
          <w:bCs/>
        </w:rPr>
        <w:t xml:space="preserve">filings </w:t>
      </w:r>
      <w:r w:rsidR="00CB2547">
        <w:rPr>
          <w:rFonts w:ascii="Noto Sans" w:hAnsi="Noto Sans" w:cs="Noto Sans"/>
          <w:bCs/>
        </w:rPr>
        <w:t xml:space="preserve">and </w:t>
      </w:r>
      <w:r w:rsidR="005E0BD9">
        <w:rPr>
          <w:rFonts w:ascii="Noto Sans" w:hAnsi="Noto Sans" w:cs="Noto Sans"/>
          <w:bCs/>
        </w:rPr>
        <w:t xml:space="preserve">interviews (KIIs) </w:t>
      </w:r>
      <w:r w:rsidR="00CF1D7B">
        <w:rPr>
          <w:rFonts w:ascii="Noto Sans" w:hAnsi="Noto Sans" w:cs="Noto Sans"/>
          <w:bCs/>
        </w:rPr>
        <w:t>with the</w:t>
      </w:r>
      <w:r w:rsidR="005E0BD9">
        <w:rPr>
          <w:rFonts w:ascii="Noto Sans" w:hAnsi="Noto Sans" w:cs="Noto Sans"/>
          <w:bCs/>
        </w:rPr>
        <w:t xml:space="preserve"> key partners and beneficiaries of the Project.</w:t>
      </w:r>
      <w:r w:rsidR="00CB2547">
        <w:rPr>
          <w:rFonts w:ascii="Noto Sans" w:hAnsi="Noto Sans" w:cs="Noto Sans"/>
          <w:bCs/>
        </w:rPr>
        <w:t xml:space="preserve"> </w:t>
      </w:r>
    </w:p>
    <w:p w14:paraId="3563E970" w14:textId="447F7261" w:rsidR="005103C6" w:rsidRPr="001A2242" w:rsidRDefault="005103C6" w:rsidP="001A2242">
      <w:pPr>
        <w:pStyle w:val="Headinglevel3"/>
        <w:numPr>
          <w:ilvl w:val="1"/>
          <w:numId w:val="19"/>
        </w:numPr>
      </w:pPr>
      <w:r w:rsidRPr="001A2242">
        <w:t>Clients</w:t>
      </w:r>
    </w:p>
    <w:p w14:paraId="49DD3942" w14:textId="303D9655" w:rsidR="005103C6" w:rsidRPr="00355AAA" w:rsidRDefault="005103C6" w:rsidP="00D908B0">
      <w:pPr>
        <w:spacing w:before="120" w:after="120" w:line="264" w:lineRule="auto"/>
        <w:jc w:val="both"/>
        <w:rPr>
          <w:rFonts w:ascii="Noto Sans" w:hAnsi="Noto Sans" w:cs="Noto Sans"/>
          <w:bCs/>
        </w:rPr>
      </w:pPr>
      <w:r w:rsidRPr="00355AAA">
        <w:rPr>
          <w:rFonts w:ascii="Noto Sans" w:hAnsi="Noto Sans" w:cs="Noto Sans"/>
          <w:bCs/>
        </w:rPr>
        <w:t xml:space="preserve">The clients </w:t>
      </w:r>
      <w:r w:rsidR="00766D1A" w:rsidRPr="00355AAA">
        <w:rPr>
          <w:rFonts w:ascii="Noto Sans" w:hAnsi="Noto Sans" w:cs="Noto Sans"/>
          <w:bCs/>
        </w:rPr>
        <w:t>and users of this mid</w:t>
      </w:r>
      <w:r w:rsidR="005C63E3" w:rsidRPr="00355AAA">
        <w:rPr>
          <w:rFonts w:ascii="Noto Sans" w:hAnsi="Noto Sans" w:cs="Noto Sans"/>
          <w:bCs/>
        </w:rPr>
        <w:t>–</w:t>
      </w:r>
      <w:r w:rsidR="00766D1A" w:rsidRPr="00355AAA">
        <w:rPr>
          <w:rFonts w:ascii="Noto Sans" w:hAnsi="Noto Sans" w:cs="Noto Sans"/>
          <w:bCs/>
        </w:rPr>
        <w:t>te</w:t>
      </w:r>
      <w:r w:rsidR="005C63E3" w:rsidRPr="00355AAA">
        <w:rPr>
          <w:rFonts w:ascii="Noto Sans" w:hAnsi="Noto Sans" w:cs="Noto Sans"/>
          <w:bCs/>
        </w:rPr>
        <w:t xml:space="preserve">rm evaluation include the ILO project team, management and specialists at country, regional and Headquarter levels, the donor, and </w:t>
      </w:r>
      <w:r w:rsidR="00CD4CEE">
        <w:rPr>
          <w:rFonts w:ascii="Noto Sans" w:hAnsi="Noto Sans" w:cs="Noto Sans"/>
          <w:bCs/>
        </w:rPr>
        <w:t xml:space="preserve">national constituents </w:t>
      </w:r>
      <w:r w:rsidR="005C63E3" w:rsidRPr="00355AAA">
        <w:rPr>
          <w:rFonts w:ascii="Noto Sans" w:hAnsi="Noto Sans" w:cs="Noto Sans"/>
          <w:bCs/>
        </w:rPr>
        <w:t>and project partners in Viet</w:t>
      </w:r>
      <w:r w:rsidR="006257CF">
        <w:rPr>
          <w:rFonts w:ascii="Noto Sans" w:hAnsi="Noto Sans" w:cs="Noto Sans"/>
          <w:bCs/>
        </w:rPr>
        <w:t xml:space="preserve"> N</w:t>
      </w:r>
      <w:r w:rsidR="005C63E3" w:rsidRPr="00355AAA">
        <w:rPr>
          <w:rFonts w:ascii="Noto Sans" w:hAnsi="Noto Sans" w:cs="Noto Sans"/>
          <w:bCs/>
        </w:rPr>
        <w:t xml:space="preserve">am. </w:t>
      </w:r>
    </w:p>
    <w:p w14:paraId="3AE0D587" w14:textId="0FC3DD5D" w:rsidR="005C63E3" w:rsidRPr="007F2798" w:rsidRDefault="005C63E3" w:rsidP="007F2798">
      <w:pPr>
        <w:pStyle w:val="Headinglevel3"/>
        <w:numPr>
          <w:ilvl w:val="0"/>
          <w:numId w:val="19"/>
        </w:numPr>
        <w:rPr>
          <w:iCs/>
        </w:rPr>
      </w:pPr>
      <w:r w:rsidRPr="007F2798">
        <w:rPr>
          <w:iCs/>
        </w:rPr>
        <w:t>Evaluation criteria and questions</w:t>
      </w:r>
    </w:p>
    <w:p w14:paraId="786D5E10" w14:textId="77777777" w:rsidR="0097511C" w:rsidRPr="00355AAA" w:rsidRDefault="0097511C" w:rsidP="00D908B0">
      <w:pPr>
        <w:spacing w:before="120" w:after="120" w:line="264" w:lineRule="auto"/>
        <w:jc w:val="both"/>
        <w:rPr>
          <w:rFonts w:ascii="Noto Sans" w:hAnsi="Noto Sans" w:cs="Noto Sans"/>
          <w:bCs/>
          <w:lang w:val="en-US"/>
        </w:rPr>
      </w:pPr>
      <w:r w:rsidRPr="00355AAA">
        <w:rPr>
          <w:rFonts w:ascii="Noto Sans" w:hAnsi="Noto Sans" w:cs="Noto Sans"/>
          <w:bCs/>
          <w:lang w:val="en-US"/>
        </w:rPr>
        <w:t>The evaluation will examine project implementation against the hereunder criteria by addressing the following questions. The evaluator will develop a more detailed analytic framework of questions and sub-questions to carry out the evaluation.</w:t>
      </w:r>
    </w:p>
    <w:tbl>
      <w:tblPr>
        <w:tblStyle w:val="TableGrid"/>
        <w:tblW w:w="0" w:type="auto"/>
        <w:tblInd w:w="0" w:type="dxa"/>
        <w:tblLook w:val="04A0" w:firstRow="1" w:lastRow="0" w:firstColumn="1" w:lastColumn="0" w:noHBand="0" w:noVBand="1"/>
      </w:tblPr>
      <w:tblGrid>
        <w:gridCol w:w="2065"/>
        <w:gridCol w:w="6951"/>
      </w:tblGrid>
      <w:tr w:rsidR="00A604B2" w:rsidRPr="00A604B2" w14:paraId="648CD653" w14:textId="77777777" w:rsidTr="00A604B2">
        <w:tc>
          <w:tcPr>
            <w:tcW w:w="2065" w:type="dxa"/>
            <w:shd w:val="clear" w:color="auto" w:fill="auto"/>
          </w:tcPr>
          <w:p w14:paraId="597E327D" w14:textId="78ACF7B3" w:rsidR="00A364F3" w:rsidRPr="00A604B2" w:rsidRDefault="00593C51" w:rsidP="00592F92">
            <w:pPr>
              <w:spacing w:before="60" w:after="60"/>
              <w:jc w:val="both"/>
              <w:rPr>
                <w:rFonts w:ascii="Noto Sans" w:hAnsi="Noto Sans" w:cs="Noto Sans"/>
                <w:b/>
              </w:rPr>
            </w:pPr>
            <w:r w:rsidRPr="00A604B2">
              <w:rPr>
                <w:rFonts w:ascii="Noto Sans" w:hAnsi="Noto Sans" w:cs="Noto Sans"/>
                <w:b/>
              </w:rPr>
              <w:t xml:space="preserve">RELEVANCE and strategic fit of the project </w:t>
            </w:r>
          </w:p>
        </w:tc>
        <w:tc>
          <w:tcPr>
            <w:tcW w:w="6951" w:type="dxa"/>
            <w:shd w:val="clear" w:color="auto" w:fill="auto"/>
          </w:tcPr>
          <w:p w14:paraId="1B9B02E6" w14:textId="709F805A" w:rsidR="00EA3E6B" w:rsidRPr="00AB5834" w:rsidRDefault="00EA3E6B"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To what extent the project objectives/outcomes are relevant to the </w:t>
            </w:r>
            <w:r w:rsidR="00A42A32" w:rsidRPr="00AB5834">
              <w:rPr>
                <w:rFonts w:ascii="Noto Sans" w:hAnsi="Noto Sans" w:cs="Noto Sans"/>
                <w:lang w:val="en-GB"/>
              </w:rPr>
              <w:t>de</w:t>
            </w:r>
            <w:r w:rsidR="00234329" w:rsidRPr="00AB5834">
              <w:rPr>
                <w:rFonts w:ascii="Noto Sans" w:hAnsi="Noto Sans" w:cs="Noto Sans"/>
                <w:lang w:val="en-GB"/>
              </w:rPr>
              <w:t>m</w:t>
            </w:r>
            <w:r w:rsidR="00A42A32" w:rsidRPr="00AB5834">
              <w:rPr>
                <w:rFonts w:ascii="Noto Sans" w:hAnsi="Noto Sans" w:cs="Noto Sans"/>
                <w:lang w:val="en-GB"/>
              </w:rPr>
              <w:t>ands and priorities of the Government and social partners (workers’ and employers’ organi</w:t>
            </w:r>
            <w:r w:rsidR="0003264C" w:rsidRPr="00AB5834">
              <w:rPr>
                <w:rFonts w:ascii="Noto Sans" w:hAnsi="Noto Sans" w:cs="Noto Sans"/>
                <w:lang w:val="en-GB"/>
              </w:rPr>
              <w:t>z</w:t>
            </w:r>
            <w:r w:rsidR="00A42A32" w:rsidRPr="00AB5834">
              <w:rPr>
                <w:rFonts w:ascii="Noto Sans" w:hAnsi="Noto Sans" w:cs="Noto Sans"/>
                <w:lang w:val="en-GB"/>
              </w:rPr>
              <w:t>ations)</w:t>
            </w:r>
            <w:r w:rsidR="00E709ED" w:rsidRPr="00AB5834">
              <w:rPr>
                <w:rFonts w:ascii="Noto Sans" w:hAnsi="Noto Sans" w:cs="Noto Sans"/>
                <w:lang w:val="en-GB"/>
              </w:rPr>
              <w:t xml:space="preserve">, </w:t>
            </w:r>
            <w:r w:rsidR="00A42A32" w:rsidRPr="00AB5834">
              <w:rPr>
                <w:rFonts w:ascii="Noto Sans" w:hAnsi="Noto Sans" w:cs="Noto Sans"/>
                <w:lang w:val="en-GB"/>
              </w:rPr>
              <w:t>and the needs</w:t>
            </w:r>
            <w:r w:rsidR="00E709ED" w:rsidRPr="00AB5834">
              <w:rPr>
                <w:rFonts w:ascii="Noto Sans" w:hAnsi="Noto Sans" w:cs="Noto Sans"/>
                <w:lang w:val="en-GB"/>
              </w:rPr>
              <w:t xml:space="preserve"> and interests</w:t>
            </w:r>
            <w:r w:rsidRPr="00AB5834">
              <w:rPr>
                <w:rFonts w:ascii="Noto Sans" w:hAnsi="Noto Sans" w:cs="Noto Sans"/>
                <w:lang w:val="en-GB"/>
              </w:rPr>
              <w:t xml:space="preserve"> of the beneficiaries</w:t>
            </w:r>
            <w:r w:rsidR="00BD4D27">
              <w:rPr>
                <w:rFonts w:ascii="Noto Sans" w:hAnsi="Noto Sans" w:cs="Noto Sans"/>
                <w:lang w:val="en-GB"/>
              </w:rPr>
              <w:t>, including the national constituents.</w:t>
            </w:r>
            <w:r w:rsidR="00BD4D27" w:rsidRPr="00AB5834" w:rsidDel="00BD4D27">
              <w:rPr>
                <w:rFonts w:ascii="Noto Sans" w:hAnsi="Noto Sans" w:cs="Noto Sans"/>
                <w:lang w:val="en-GB"/>
              </w:rPr>
              <w:t xml:space="preserve"> </w:t>
            </w:r>
          </w:p>
          <w:p w14:paraId="5963CBC3" w14:textId="50198CEA" w:rsidR="00AE2AEE" w:rsidRPr="00AB5834" w:rsidRDefault="00AE2AEE"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Should the project design and methodology be modified to improve its relevance in the </w:t>
            </w:r>
            <w:r w:rsidR="00F746CE">
              <w:rPr>
                <w:rFonts w:ascii="Noto Sans" w:hAnsi="Noto Sans" w:cs="Noto Sans"/>
                <w:lang w:val="en-GB"/>
              </w:rPr>
              <w:t xml:space="preserve">second half of the Project and possible </w:t>
            </w:r>
            <w:r w:rsidR="00F9436D" w:rsidRPr="00AB5834">
              <w:rPr>
                <w:rFonts w:ascii="Noto Sans" w:hAnsi="Noto Sans" w:cs="Noto Sans"/>
                <w:lang w:val="en-GB"/>
              </w:rPr>
              <w:t>next phase</w:t>
            </w:r>
            <w:r w:rsidRPr="00AB5834">
              <w:rPr>
                <w:rFonts w:ascii="Noto Sans" w:hAnsi="Noto Sans" w:cs="Noto Sans"/>
                <w:lang w:val="en-GB"/>
              </w:rPr>
              <w:t xml:space="preserve"> </w:t>
            </w:r>
            <w:r w:rsidR="009B2D70" w:rsidRPr="00AB5834">
              <w:rPr>
                <w:rFonts w:ascii="Noto Sans" w:hAnsi="Noto Sans" w:cs="Noto Sans"/>
                <w:lang w:val="en-GB"/>
              </w:rPr>
              <w:t>(and in the post COVID</w:t>
            </w:r>
            <w:r w:rsidR="003A74A7" w:rsidRPr="00AB5834">
              <w:rPr>
                <w:rFonts w:ascii="Noto Sans" w:hAnsi="Noto Sans" w:cs="Noto Sans"/>
                <w:lang w:val="en-GB"/>
              </w:rPr>
              <w:t>-19</w:t>
            </w:r>
            <w:r w:rsidR="009B2D70" w:rsidRPr="00AB5834">
              <w:rPr>
                <w:rFonts w:ascii="Noto Sans" w:hAnsi="Noto Sans" w:cs="Noto Sans"/>
                <w:lang w:val="en-GB"/>
              </w:rPr>
              <w:t xml:space="preserve"> context)</w:t>
            </w:r>
            <w:r w:rsidRPr="00AB5834">
              <w:rPr>
                <w:rFonts w:ascii="Noto Sans" w:hAnsi="Noto Sans" w:cs="Noto Sans"/>
                <w:lang w:val="en-GB"/>
              </w:rPr>
              <w:t>? If so, how?</w:t>
            </w:r>
          </w:p>
        </w:tc>
      </w:tr>
      <w:tr w:rsidR="00A604B2" w:rsidRPr="00A604B2" w14:paraId="17A2B093" w14:textId="77777777" w:rsidTr="00A604B2">
        <w:trPr>
          <w:trHeight w:val="1250"/>
        </w:trPr>
        <w:tc>
          <w:tcPr>
            <w:tcW w:w="2065" w:type="dxa"/>
            <w:shd w:val="clear" w:color="auto" w:fill="auto"/>
          </w:tcPr>
          <w:p w14:paraId="0A0709DE" w14:textId="031AEE8F" w:rsidR="00A364F3" w:rsidRPr="00A604B2" w:rsidRDefault="000116F6" w:rsidP="00592F92">
            <w:pPr>
              <w:spacing w:before="60" w:after="60"/>
              <w:jc w:val="both"/>
              <w:rPr>
                <w:rFonts w:ascii="Noto Sans" w:hAnsi="Noto Sans" w:cs="Noto Sans"/>
                <w:b/>
              </w:rPr>
            </w:pPr>
            <w:r w:rsidRPr="00A604B2">
              <w:rPr>
                <w:rFonts w:ascii="Noto Sans" w:hAnsi="Noto Sans" w:cs="Noto Sans"/>
                <w:b/>
              </w:rPr>
              <w:lastRenderedPageBreak/>
              <w:t xml:space="preserve">Project PROGRESS and EFFECTIVENESS </w:t>
            </w:r>
          </w:p>
        </w:tc>
        <w:tc>
          <w:tcPr>
            <w:tcW w:w="6951" w:type="dxa"/>
            <w:shd w:val="clear" w:color="auto" w:fill="auto"/>
          </w:tcPr>
          <w:p w14:paraId="2A20537E" w14:textId="3D2964C6" w:rsidR="00A364F3" w:rsidRPr="00AB5834" w:rsidRDefault="000B3BBE"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To what extent has the project been making progress towards its planned</w:t>
            </w:r>
            <w:r w:rsidR="00E709ED" w:rsidRPr="00AB5834">
              <w:rPr>
                <w:rFonts w:ascii="Noto Sans" w:hAnsi="Noto Sans" w:cs="Noto Sans"/>
                <w:lang w:val="en-GB"/>
              </w:rPr>
              <w:t xml:space="preserve"> </w:t>
            </w:r>
            <w:r w:rsidRPr="00AB5834">
              <w:rPr>
                <w:rFonts w:ascii="Noto Sans" w:hAnsi="Noto Sans" w:cs="Noto Sans"/>
                <w:lang w:val="en-GB"/>
              </w:rPr>
              <w:t>objectives?</w:t>
            </w:r>
          </w:p>
          <w:p w14:paraId="233F7A77" w14:textId="2BE77C3D" w:rsidR="000B3BBE" w:rsidRPr="00AB5834" w:rsidRDefault="000B3BBE"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What have been achieved so far?</w:t>
            </w:r>
            <w:r w:rsidR="0074722A" w:rsidRPr="00AB5834">
              <w:rPr>
                <w:rFonts w:ascii="Noto Sans" w:hAnsi="Noto Sans" w:cs="Noto Sans"/>
                <w:lang w:val="en-GB"/>
              </w:rPr>
              <w:t xml:space="preserve"> </w:t>
            </w:r>
          </w:p>
          <w:p w14:paraId="36A53A8D" w14:textId="54D6B314" w:rsidR="000B3BBE" w:rsidRPr="00AB5834" w:rsidRDefault="0074722A"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What </w:t>
            </w:r>
            <w:r w:rsidR="000B3BBE" w:rsidRPr="00AB5834">
              <w:rPr>
                <w:rFonts w:ascii="Noto Sans" w:hAnsi="Noto Sans" w:cs="Noto Sans"/>
                <w:lang w:val="en-GB"/>
              </w:rPr>
              <w:t>are the major constraints so far?</w:t>
            </w:r>
          </w:p>
          <w:p w14:paraId="0ACC503B" w14:textId="7918B2F6" w:rsidR="000A5184" w:rsidRPr="00AB5834" w:rsidRDefault="00C83EF5"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Have the project </w:t>
            </w:r>
            <w:r w:rsidR="000A5184" w:rsidRPr="00AB5834">
              <w:rPr>
                <w:rFonts w:ascii="Noto Sans" w:hAnsi="Noto Sans" w:cs="Noto Sans"/>
                <w:lang w:val="en-GB"/>
              </w:rPr>
              <w:t xml:space="preserve">methodologies and </w:t>
            </w:r>
            <w:r w:rsidRPr="00AB5834">
              <w:rPr>
                <w:rFonts w:ascii="Noto Sans" w:hAnsi="Noto Sans" w:cs="Noto Sans"/>
                <w:lang w:val="en-GB"/>
              </w:rPr>
              <w:t xml:space="preserve">approaches appropriately matches the capacity (including political space) </w:t>
            </w:r>
            <w:r w:rsidR="000A5184" w:rsidRPr="00AB5834">
              <w:rPr>
                <w:rFonts w:ascii="Noto Sans" w:hAnsi="Noto Sans" w:cs="Noto Sans"/>
                <w:lang w:val="en-GB"/>
              </w:rPr>
              <w:t xml:space="preserve">and expectation </w:t>
            </w:r>
            <w:r w:rsidRPr="00AB5834">
              <w:rPr>
                <w:rFonts w:ascii="Noto Sans" w:hAnsi="Noto Sans" w:cs="Noto Sans"/>
                <w:lang w:val="en-GB"/>
              </w:rPr>
              <w:t xml:space="preserve">of the project </w:t>
            </w:r>
            <w:r w:rsidR="00DE022C" w:rsidRPr="00AB5834">
              <w:rPr>
                <w:rFonts w:ascii="Noto Sans" w:hAnsi="Noto Sans" w:cs="Noto Sans"/>
                <w:lang w:val="en-GB"/>
              </w:rPr>
              <w:t>partners for their action?</w:t>
            </w:r>
          </w:p>
          <w:p w14:paraId="4B1249B6" w14:textId="7D40AFB1" w:rsidR="00943C40" w:rsidRPr="00AB5834" w:rsidRDefault="00E709ED"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What progress has been made in strengthening the capacity of relevant institutions and individuals concerning </w:t>
            </w:r>
            <w:r w:rsidR="00AF12F8" w:rsidRPr="00AB5834">
              <w:rPr>
                <w:rFonts w:ascii="Noto Sans" w:hAnsi="Noto Sans" w:cs="Noto Sans"/>
                <w:lang w:val="en-GB"/>
              </w:rPr>
              <w:t>compliance and social dialogue</w:t>
            </w:r>
            <w:r w:rsidR="00FC70B7" w:rsidRPr="00AB5834">
              <w:rPr>
                <w:rFonts w:ascii="Noto Sans" w:hAnsi="Noto Sans" w:cs="Noto Sans"/>
                <w:lang w:val="en-GB"/>
              </w:rPr>
              <w:t xml:space="preserve"> at the national level, sectoral level and workplace level</w:t>
            </w:r>
            <w:r w:rsidRPr="00AB5834">
              <w:rPr>
                <w:rFonts w:ascii="Noto Sans" w:hAnsi="Noto Sans" w:cs="Noto Sans"/>
                <w:lang w:val="en-GB"/>
              </w:rPr>
              <w:t xml:space="preserve">? </w:t>
            </w:r>
            <w:r w:rsidR="00DE022C" w:rsidRPr="00AB5834">
              <w:rPr>
                <w:rFonts w:ascii="Noto Sans" w:hAnsi="Noto Sans" w:cs="Noto Sans"/>
                <w:lang w:val="en-GB"/>
              </w:rPr>
              <w:t>What are required to improve the capacity of partners</w:t>
            </w:r>
            <w:r w:rsidR="00794772" w:rsidRPr="00AB5834">
              <w:rPr>
                <w:rFonts w:ascii="Noto Sans" w:hAnsi="Noto Sans" w:cs="Noto Sans"/>
                <w:lang w:val="en-GB"/>
              </w:rPr>
              <w:t xml:space="preserve"> </w:t>
            </w:r>
            <w:r w:rsidR="00943C40" w:rsidRPr="00AB5834">
              <w:rPr>
                <w:rFonts w:ascii="Noto Sans" w:hAnsi="Noto Sans" w:cs="Noto Sans"/>
                <w:lang w:val="en-GB"/>
              </w:rPr>
              <w:t>in the second half of the project</w:t>
            </w:r>
            <w:r w:rsidR="00DE022C" w:rsidRPr="00AB5834">
              <w:rPr>
                <w:rFonts w:ascii="Noto Sans" w:hAnsi="Noto Sans" w:cs="Noto Sans"/>
                <w:lang w:val="en-GB"/>
              </w:rPr>
              <w:t>?</w:t>
            </w:r>
          </w:p>
        </w:tc>
      </w:tr>
      <w:tr w:rsidR="00A604B2" w:rsidRPr="00A604B2" w14:paraId="4E5D6BD0" w14:textId="77777777" w:rsidTr="00A604B2">
        <w:tc>
          <w:tcPr>
            <w:tcW w:w="2065" w:type="dxa"/>
            <w:shd w:val="clear" w:color="auto" w:fill="auto"/>
          </w:tcPr>
          <w:p w14:paraId="575CA8A1" w14:textId="31371A64" w:rsidR="00A364F3" w:rsidRPr="00A604B2" w:rsidRDefault="000116F6" w:rsidP="00592F92">
            <w:pPr>
              <w:spacing w:before="60" w:after="60"/>
              <w:jc w:val="both"/>
              <w:rPr>
                <w:rFonts w:ascii="Noto Sans" w:hAnsi="Noto Sans" w:cs="Noto Sans"/>
                <w:b/>
              </w:rPr>
            </w:pPr>
            <w:r w:rsidRPr="00A604B2">
              <w:rPr>
                <w:rFonts w:ascii="Noto Sans" w:hAnsi="Noto Sans" w:cs="Noto Sans"/>
                <w:b/>
              </w:rPr>
              <w:t xml:space="preserve">EFFICIENCY of resource use </w:t>
            </w:r>
          </w:p>
        </w:tc>
        <w:tc>
          <w:tcPr>
            <w:tcW w:w="6951" w:type="dxa"/>
            <w:shd w:val="clear" w:color="auto" w:fill="auto"/>
          </w:tcPr>
          <w:p w14:paraId="6DF8D603" w14:textId="7F6AC678" w:rsidR="00A364F3" w:rsidRPr="00AB5834" w:rsidRDefault="00C368C0"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Have resources (funds, human resources, time, expertise etc.) been allocated strategically to achieve outcomes?</w:t>
            </w:r>
          </w:p>
          <w:p w14:paraId="1B4E7680" w14:textId="77777777" w:rsidR="004B63A1" w:rsidRDefault="004B63A1" w:rsidP="00954EC4">
            <w:pPr>
              <w:pStyle w:val="ListParagraph"/>
              <w:numPr>
                <w:ilvl w:val="0"/>
                <w:numId w:val="10"/>
              </w:numPr>
              <w:spacing w:before="120" w:after="120" w:line="264" w:lineRule="auto"/>
              <w:ind w:left="374" w:hanging="284"/>
              <w:jc w:val="both"/>
              <w:rPr>
                <w:rFonts w:ascii="Noto Sans" w:hAnsi="Noto Sans" w:cs="Noto Sans"/>
                <w:lang w:val="en-GB"/>
              </w:rPr>
            </w:pPr>
            <w:r>
              <w:rPr>
                <w:rFonts w:ascii="Noto Sans" w:hAnsi="Noto Sans" w:cs="Noto Sans"/>
                <w:lang w:val="en-GB"/>
              </w:rPr>
              <w:t>How are the synergies/collaboration affect the efficiency of resources?</w:t>
            </w:r>
          </w:p>
          <w:p w14:paraId="18BE0F4B" w14:textId="0EF7EC11" w:rsidR="00A66E7E" w:rsidRPr="00AB5834" w:rsidRDefault="004B63A1" w:rsidP="00954EC4">
            <w:pPr>
              <w:pStyle w:val="ListParagraph"/>
              <w:numPr>
                <w:ilvl w:val="0"/>
                <w:numId w:val="10"/>
              </w:numPr>
              <w:spacing w:before="120" w:after="120" w:line="264" w:lineRule="auto"/>
              <w:ind w:left="374" w:hanging="284"/>
              <w:jc w:val="both"/>
              <w:rPr>
                <w:rFonts w:ascii="Noto Sans" w:hAnsi="Noto Sans" w:cs="Noto Sans"/>
                <w:lang w:val="en-GB"/>
              </w:rPr>
            </w:pPr>
            <w:r>
              <w:rPr>
                <w:rFonts w:ascii="Noto Sans" w:hAnsi="Noto Sans" w:cs="Noto Sans"/>
                <w:lang w:val="en-GB"/>
              </w:rPr>
              <w:t xml:space="preserve">How are the cost extension affect the project </w:t>
            </w:r>
            <w:r w:rsidR="00A447BB">
              <w:rPr>
                <w:rFonts w:ascii="Noto Sans" w:hAnsi="Noto Sans" w:cs="Noto Sans"/>
                <w:lang w:val="en-GB"/>
              </w:rPr>
              <w:t>overall progress</w:t>
            </w:r>
            <w:r w:rsidR="00A66E7E" w:rsidRPr="00AB5834">
              <w:rPr>
                <w:rFonts w:ascii="Noto Sans" w:hAnsi="Noto Sans" w:cs="Noto Sans"/>
                <w:lang w:val="en-GB"/>
              </w:rPr>
              <w:t>?</w:t>
            </w:r>
          </w:p>
        </w:tc>
      </w:tr>
      <w:tr w:rsidR="00A604B2" w:rsidRPr="00A604B2" w14:paraId="15958C31" w14:textId="77777777" w:rsidTr="00A604B2">
        <w:tc>
          <w:tcPr>
            <w:tcW w:w="2065" w:type="dxa"/>
            <w:shd w:val="clear" w:color="auto" w:fill="auto"/>
          </w:tcPr>
          <w:p w14:paraId="70FDF3E9" w14:textId="7522518D" w:rsidR="00A364F3" w:rsidRPr="00A604B2" w:rsidRDefault="000116F6" w:rsidP="00592F92">
            <w:pPr>
              <w:spacing w:before="60" w:after="60"/>
              <w:jc w:val="both"/>
              <w:rPr>
                <w:rFonts w:ascii="Noto Sans" w:hAnsi="Noto Sans" w:cs="Noto Sans"/>
                <w:b/>
              </w:rPr>
            </w:pPr>
            <w:r w:rsidRPr="00A604B2">
              <w:rPr>
                <w:rFonts w:ascii="Noto Sans" w:hAnsi="Noto Sans" w:cs="Noto Sans"/>
                <w:b/>
              </w:rPr>
              <w:t>EFFECTIVENESS of management arrangement (including monitoring and evaluation)</w:t>
            </w:r>
          </w:p>
        </w:tc>
        <w:tc>
          <w:tcPr>
            <w:tcW w:w="6951" w:type="dxa"/>
            <w:shd w:val="clear" w:color="auto" w:fill="auto"/>
          </w:tcPr>
          <w:p w14:paraId="74769873" w14:textId="735EC046" w:rsidR="00A66E7E" w:rsidRPr="00AB5834" w:rsidRDefault="00A66E7E"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To what extent has the project secured the commitment of the project partners </w:t>
            </w:r>
            <w:r w:rsidR="00D9073F">
              <w:rPr>
                <w:rFonts w:ascii="Noto Sans" w:hAnsi="Noto Sans" w:cs="Noto Sans"/>
                <w:lang w:val="en-GB"/>
              </w:rPr>
              <w:t xml:space="preserve">to realise the project objectives </w:t>
            </w:r>
            <w:r w:rsidRPr="00AB5834">
              <w:rPr>
                <w:rFonts w:ascii="Noto Sans" w:hAnsi="Noto Sans" w:cs="Noto Sans"/>
                <w:lang w:val="en-GB"/>
              </w:rPr>
              <w:t>and built</w:t>
            </w:r>
            <w:r w:rsidR="005C3AAB" w:rsidRPr="00AB5834">
              <w:rPr>
                <w:rFonts w:ascii="Noto Sans" w:hAnsi="Noto Sans" w:cs="Noto Sans"/>
                <w:lang w:val="en-GB"/>
              </w:rPr>
              <w:t xml:space="preserve"> - </w:t>
            </w:r>
            <w:r w:rsidRPr="00AB5834">
              <w:rPr>
                <w:rFonts w:ascii="Noto Sans" w:hAnsi="Noto Sans" w:cs="Noto Sans"/>
                <w:lang w:val="en-GB"/>
              </w:rPr>
              <w:t>up national ownership?</w:t>
            </w:r>
          </w:p>
          <w:p w14:paraId="0DF3BF39" w14:textId="47B7C557" w:rsidR="00151AEB" w:rsidRPr="00AB5834" w:rsidRDefault="005C3AAB"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To what extent has the management arrangement been effective?</w:t>
            </w:r>
            <w:r w:rsidR="00C368C0" w:rsidRPr="00AB5834">
              <w:rPr>
                <w:rFonts w:ascii="Noto Sans" w:hAnsi="Noto Sans" w:cs="Noto Sans"/>
                <w:lang w:val="en-GB"/>
              </w:rPr>
              <w:t xml:space="preserve"> </w:t>
            </w:r>
          </w:p>
          <w:p w14:paraId="588FA0BF" w14:textId="419EAED6" w:rsidR="00A364F3" w:rsidRPr="00AB5834" w:rsidRDefault="00C368C0"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Has the project received adequate political, technical and administrative support from its national partners?</w:t>
            </w:r>
          </w:p>
          <w:p w14:paraId="2DA09BDD" w14:textId="23FE5BD2" w:rsidR="00C368C0" w:rsidRPr="00AB5834" w:rsidRDefault="00C368C0"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Was there a clear understanding of the roles and responsibilities by all parties involved?</w:t>
            </w:r>
          </w:p>
          <w:p w14:paraId="26308337" w14:textId="7A903675" w:rsidR="00730275" w:rsidRPr="00AB5834" w:rsidRDefault="00C368C0"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How effective is communication between</w:t>
            </w:r>
            <w:r w:rsidR="00730275" w:rsidRPr="00AB5834">
              <w:rPr>
                <w:rFonts w:ascii="Noto Sans" w:hAnsi="Noto Sans" w:cs="Noto Sans"/>
                <w:lang w:val="en-GB"/>
              </w:rPr>
              <w:t xml:space="preserve"> the project team, the ILO and project partners, as well as the donor?</w:t>
            </w:r>
          </w:p>
          <w:p w14:paraId="59831A51" w14:textId="78B054B5" w:rsidR="00C368C0" w:rsidRPr="00AB5834" w:rsidRDefault="00730275"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What should be improved in the second half of the project?</w:t>
            </w:r>
            <w:r w:rsidR="00C368C0" w:rsidRPr="00AB5834">
              <w:rPr>
                <w:rFonts w:ascii="Noto Sans" w:hAnsi="Noto Sans" w:cs="Noto Sans"/>
                <w:lang w:val="en-GB"/>
              </w:rPr>
              <w:t xml:space="preserve"> </w:t>
            </w:r>
          </w:p>
        </w:tc>
      </w:tr>
      <w:tr w:rsidR="00A604B2" w:rsidRPr="00A604B2" w14:paraId="5F227632" w14:textId="77777777" w:rsidTr="00A604B2">
        <w:tc>
          <w:tcPr>
            <w:tcW w:w="2065" w:type="dxa"/>
            <w:shd w:val="clear" w:color="auto" w:fill="auto"/>
          </w:tcPr>
          <w:p w14:paraId="252FE375" w14:textId="1D7DC023" w:rsidR="00A364F3" w:rsidRPr="00A604B2" w:rsidRDefault="000116F6" w:rsidP="00592F92">
            <w:pPr>
              <w:spacing w:before="60" w:after="60"/>
              <w:jc w:val="both"/>
              <w:rPr>
                <w:rFonts w:ascii="Noto Sans" w:hAnsi="Noto Sans" w:cs="Noto Sans"/>
                <w:b/>
              </w:rPr>
            </w:pPr>
            <w:r w:rsidRPr="00A604B2">
              <w:rPr>
                <w:rFonts w:ascii="Noto Sans" w:hAnsi="Noto Sans" w:cs="Noto Sans"/>
                <w:b/>
              </w:rPr>
              <w:t xml:space="preserve">SUSTAINABILITY and IMPACT of the project </w:t>
            </w:r>
          </w:p>
        </w:tc>
        <w:tc>
          <w:tcPr>
            <w:tcW w:w="6951" w:type="dxa"/>
            <w:shd w:val="clear" w:color="auto" w:fill="auto"/>
          </w:tcPr>
          <w:p w14:paraId="6FA00B3B" w14:textId="235CC963" w:rsidR="005C3AAB" w:rsidRPr="00AB5834" w:rsidRDefault="005C3AAB"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Is the project likely to </w:t>
            </w:r>
            <w:r w:rsidR="00295CBB" w:rsidRPr="00AB5834">
              <w:rPr>
                <w:rFonts w:ascii="Noto Sans" w:hAnsi="Noto Sans" w:cs="Noto Sans"/>
                <w:lang w:val="en-GB"/>
              </w:rPr>
              <w:t>promoting and improving labour law compliance and social dialogue in</w:t>
            </w:r>
            <w:r w:rsidR="00FA0236">
              <w:rPr>
                <w:rFonts w:ascii="Noto Sans" w:hAnsi="Noto Sans" w:cs="Noto Sans"/>
                <w:lang w:val="en-GB"/>
              </w:rPr>
              <w:t xml:space="preserve"> Viet Nam’s</w:t>
            </w:r>
            <w:r w:rsidR="00295CBB" w:rsidRPr="00AB5834">
              <w:rPr>
                <w:rFonts w:ascii="Noto Sans" w:hAnsi="Noto Sans" w:cs="Noto Sans"/>
                <w:lang w:val="en-GB"/>
              </w:rPr>
              <w:t xml:space="preserve"> electronics supply chain, in line with the 2019 Labour Code and respecting the ILO Declaration on Fundamental Principles and Rights at Work</w:t>
            </w:r>
            <w:r w:rsidRPr="00AB5834">
              <w:rPr>
                <w:rFonts w:ascii="Noto Sans" w:hAnsi="Noto Sans" w:cs="Noto Sans"/>
                <w:lang w:val="en-GB"/>
              </w:rPr>
              <w:t>? What are needed to achieve this outcome?</w:t>
            </w:r>
          </w:p>
          <w:p w14:paraId="073AA8E6" w14:textId="54289714" w:rsidR="005C3AAB" w:rsidRPr="00AB5834" w:rsidRDefault="005C3AAB"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lastRenderedPageBreak/>
              <w:t xml:space="preserve">To what extent has the project contributed to </w:t>
            </w:r>
            <w:r w:rsidR="00973102" w:rsidRPr="00AB5834">
              <w:rPr>
                <w:rFonts w:ascii="Noto Sans" w:hAnsi="Noto Sans" w:cs="Noto Sans"/>
                <w:lang w:val="en-GB"/>
              </w:rPr>
              <w:t>enhancing national constituents’ capacity on social dialogue to raise and address common areas of interest linked to the electronics secto</w:t>
            </w:r>
            <w:r w:rsidR="00670345" w:rsidRPr="00AB5834">
              <w:rPr>
                <w:rFonts w:ascii="Noto Sans" w:hAnsi="Noto Sans" w:cs="Noto Sans"/>
                <w:lang w:val="en-GB"/>
              </w:rPr>
              <w:t>r</w:t>
            </w:r>
            <w:r w:rsidRPr="00AB5834">
              <w:rPr>
                <w:rFonts w:ascii="Noto Sans" w:hAnsi="Noto Sans" w:cs="Noto Sans"/>
                <w:lang w:val="en-GB"/>
              </w:rPr>
              <w:t>?</w:t>
            </w:r>
          </w:p>
          <w:p w14:paraId="262AB446" w14:textId="020E3732" w:rsidR="005C3AAB" w:rsidRPr="00AB5834" w:rsidRDefault="005C3AAB"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Have there been any observed positive/negative impact?</w:t>
            </w:r>
          </w:p>
          <w:p w14:paraId="2F2C579A" w14:textId="4B120875" w:rsidR="00730275" w:rsidRPr="00AB5834" w:rsidRDefault="00730275"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How effectively has the project bu</w:t>
            </w:r>
            <w:r w:rsidR="00513060">
              <w:rPr>
                <w:rFonts w:ascii="Noto Sans" w:hAnsi="Noto Sans" w:cs="Noto Sans"/>
                <w:lang w:val="en-GB"/>
              </w:rPr>
              <w:t>il</w:t>
            </w:r>
            <w:r w:rsidRPr="00AB5834">
              <w:rPr>
                <w:rFonts w:ascii="Noto Sans" w:hAnsi="Noto Sans" w:cs="Noto Sans"/>
                <w:lang w:val="en-GB"/>
              </w:rPr>
              <w:t>t necessary capacity of people and institutions (of national partners and implementing partners)?</w:t>
            </w:r>
            <w:r w:rsidR="005C3AAB" w:rsidRPr="00AB5834">
              <w:rPr>
                <w:rFonts w:ascii="Noto Sans" w:hAnsi="Noto Sans" w:cs="Noto Sans"/>
                <w:lang w:val="en-GB"/>
              </w:rPr>
              <w:t xml:space="preserve"> Which project-supported activities, capacities, products and tools have been sustained and institutionalized, or are expected to be sustained and institutionalized by partners organizations?  </w:t>
            </w:r>
          </w:p>
          <w:p w14:paraId="3935C710" w14:textId="7E6ED9B7" w:rsidR="005C3AAB" w:rsidRPr="00AB5834" w:rsidRDefault="00730275" w:rsidP="00954EC4">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How likely the project will achieve it</w:t>
            </w:r>
            <w:r w:rsidR="00C01D0C" w:rsidRPr="00AB5834">
              <w:rPr>
                <w:rFonts w:ascii="Noto Sans" w:hAnsi="Noto Sans" w:cs="Noto Sans"/>
                <w:lang w:val="en-GB"/>
              </w:rPr>
              <w:t>s</w:t>
            </w:r>
            <w:r w:rsidRPr="00AB5834">
              <w:rPr>
                <w:rFonts w:ascii="Noto Sans" w:hAnsi="Noto Sans" w:cs="Noto Sans"/>
                <w:lang w:val="en-GB"/>
              </w:rPr>
              <w:t xml:space="preserve"> objectives in the second half of the project and what </w:t>
            </w:r>
            <w:r w:rsidR="005C3AAB" w:rsidRPr="00AB5834">
              <w:rPr>
                <w:rFonts w:ascii="Noto Sans" w:hAnsi="Noto Sans" w:cs="Noto Sans"/>
                <w:lang w:val="en-GB"/>
              </w:rPr>
              <w:t xml:space="preserve">measures </w:t>
            </w:r>
            <w:r w:rsidR="00012BE7" w:rsidRPr="00AB5834">
              <w:rPr>
                <w:rFonts w:ascii="Noto Sans" w:hAnsi="Noto Sans" w:cs="Noto Sans"/>
                <w:lang w:val="en-GB"/>
              </w:rPr>
              <w:t xml:space="preserve">need to be taken into account to ensure sustainability of </w:t>
            </w:r>
            <w:r w:rsidR="00CF1788" w:rsidRPr="00AB5834">
              <w:rPr>
                <w:rFonts w:ascii="Noto Sans" w:hAnsi="Noto Sans" w:cs="Noto Sans"/>
                <w:lang w:val="en-GB"/>
              </w:rPr>
              <w:t xml:space="preserve">results and </w:t>
            </w:r>
            <w:r w:rsidR="00012BE7" w:rsidRPr="00AB5834">
              <w:rPr>
                <w:rFonts w:ascii="Noto Sans" w:hAnsi="Noto Sans" w:cs="Noto Sans"/>
                <w:lang w:val="en-GB"/>
              </w:rPr>
              <w:t>outcomes?</w:t>
            </w:r>
            <w:r w:rsidRPr="00AB5834">
              <w:rPr>
                <w:rFonts w:ascii="Noto Sans" w:hAnsi="Noto Sans" w:cs="Noto Sans"/>
                <w:lang w:val="en-GB"/>
              </w:rPr>
              <w:t xml:space="preserve"> </w:t>
            </w:r>
          </w:p>
        </w:tc>
      </w:tr>
      <w:tr w:rsidR="00AD31C2" w:rsidRPr="00A604B2" w14:paraId="597FBD47" w14:textId="77777777" w:rsidTr="00A604B2">
        <w:tc>
          <w:tcPr>
            <w:tcW w:w="2065" w:type="dxa"/>
            <w:shd w:val="clear" w:color="auto" w:fill="auto"/>
          </w:tcPr>
          <w:p w14:paraId="601A3C55" w14:textId="3FF8BD31" w:rsidR="00AD31C2" w:rsidRPr="00A604B2" w:rsidRDefault="00621039" w:rsidP="00592F92">
            <w:pPr>
              <w:spacing w:before="60" w:after="60"/>
              <w:jc w:val="both"/>
              <w:rPr>
                <w:rFonts w:ascii="Noto Sans" w:hAnsi="Noto Sans" w:cs="Noto Sans"/>
                <w:b/>
              </w:rPr>
            </w:pPr>
            <w:r>
              <w:rPr>
                <w:rFonts w:ascii="Noto Sans" w:hAnsi="Noto Sans" w:cs="Noto Sans"/>
                <w:b/>
              </w:rPr>
              <w:lastRenderedPageBreak/>
              <w:t>C</w:t>
            </w:r>
            <w:r w:rsidRPr="00621039">
              <w:rPr>
                <w:rFonts w:ascii="Noto Sans" w:hAnsi="Noto Sans" w:cs="Noto Sans"/>
                <w:b/>
              </w:rPr>
              <w:t>ross</w:t>
            </w:r>
            <w:r>
              <w:rPr>
                <w:rFonts w:ascii="Noto Sans" w:hAnsi="Noto Sans" w:cs="Noto Sans"/>
                <w:b/>
              </w:rPr>
              <w:t>-</w:t>
            </w:r>
            <w:r w:rsidRPr="00621039">
              <w:rPr>
                <w:rFonts w:ascii="Noto Sans" w:hAnsi="Noto Sans" w:cs="Noto Sans"/>
                <w:b/>
              </w:rPr>
              <w:t>cutting issues including GENDER EQUALITY and INCLUSIVENESS</w:t>
            </w:r>
          </w:p>
        </w:tc>
        <w:tc>
          <w:tcPr>
            <w:tcW w:w="6951" w:type="dxa"/>
            <w:shd w:val="clear" w:color="auto" w:fill="auto"/>
          </w:tcPr>
          <w:p w14:paraId="7641991F" w14:textId="147A64D2" w:rsidR="000C2955" w:rsidRPr="00AB5834" w:rsidRDefault="000C2955" w:rsidP="000C2955">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To what extent have the project’s interventions so far contributed to promoting inclusiveness in </w:t>
            </w:r>
            <w:r w:rsidR="00420C69" w:rsidRPr="00420C69">
              <w:rPr>
                <w:rFonts w:ascii="Noto Sans" w:hAnsi="Noto Sans" w:cs="Noto Sans"/>
                <w:lang w:val="en-GB"/>
              </w:rPr>
              <w:t>freedom of association and collective bargaining at the workplace and sector levels</w:t>
            </w:r>
            <w:r w:rsidRPr="00AB5834">
              <w:rPr>
                <w:rFonts w:ascii="Noto Sans" w:hAnsi="Noto Sans" w:cs="Noto Sans"/>
                <w:lang w:val="en-GB"/>
              </w:rPr>
              <w:t>?</w:t>
            </w:r>
          </w:p>
          <w:p w14:paraId="4B8FCB15" w14:textId="77777777" w:rsidR="000C2955" w:rsidRPr="00AB5834" w:rsidRDefault="000C2955" w:rsidP="000C2955">
            <w:pPr>
              <w:pStyle w:val="ListParagraph"/>
              <w:numPr>
                <w:ilvl w:val="0"/>
                <w:numId w:val="10"/>
              </w:numPr>
              <w:spacing w:before="120" w:after="120" w:line="264" w:lineRule="auto"/>
              <w:ind w:left="374" w:hanging="284"/>
              <w:jc w:val="both"/>
              <w:rPr>
                <w:rFonts w:ascii="Noto Sans" w:hAnsi="Noto Sans" w:cs="Noto Sans"/>
                <w:lang w:val="en-GB"/>
              </w:rPr>
            </w:pPr>
            <w:r w:rsidRPr="00AB5834">
              <w:rPr>
                <w:rFonts w:ascii="Noto Sans" w:hAnsi="Noto Sans" w:cs="Noto Sans"/>
                <w:lang w:val="en-GB"/>
              </w:rPr>
              <w:t xml:space="preserve">To what extent have stakeholders including workers in particular disadvantaged groups of workers, been involved in project design and implementation? </w:t>
            </w:r>
          </w:p>
          <w:p w14:paraId="698975F9" w14:textId="77777777" w:rsidR="00AD31C2" w:rsidRPr="00AB5834" w:rsidRDefault="00AD31C2" w:rsidP="00954EC4">
            <w:pPr>
              <w:pStyle w:val="ListParagraph"/>
              <w:numPr>
                <w:ilvl w:val="0"/>
                <w:numId w:val="10"/>
              </w:numPr>
              <w:spacing w:before="120" w:after="120" w:line="264" w:lineRule="auto"/>
              <w:ind w:left="374" w:hanging="284"/>
              <w:jc w:val="both"/>
              <w:rPr>
                <w:rFonts w:ascii="Noto Sans" w:hAnsi="Noto Sans" w:cs="Noto Sans"/>
              </w:rPr>
            </w:pPr>
          </w:p>
        </w:tc>
      </w:tr>
    </w:tbl>
    <w:p w14:paraId="730E2C9D" w14:textId="0DACC8A4" w:rsidR="00A93191" w:rsidRPr="007F2798" w:rsidRDefault="00A93191" w:rsidP="007F2798">
      <w:pPr>
        <w:pStyle w:val="Headinglevel3"/>
        <w:numPr>
          <w:ilvl w:val="0"/>
          <w:numId w:val="19"/>
        </w:numPr>
        <w:rPr>
          <w:iCs/>
        </w:rPr>
      </w:pPr>
      <w:r w:rsidRPr="007F2798">
        <w:rPr>
          <w:iCs/>
        </w:rPr>
        <w:t xml:space="preserve">Methodology </w:t>
      </w:r>
    </w:p>
    <w:p w14:paraId="00162A23" w14:textId="77777777" w:rsidR="000E4F79" w:rsidRPr="00355AAA" w:rsidRDefault="000E4F79" w:rsidP="00D908B0">
      <w:pPr>
        <w:spacing w:before="120" w:after="120" w:line="264" w:lineRule="auto"/>
        <w:jc w:val="both"/>
        <w:rPr>
          <w:rFonts w:ascii="Noto Sans" w:hAnsi="Noto Sans" w:cs="Noto Sans"/>
        </w:rPr>
      </w:pPr>
      <w:r w:rsidRPr="00355AAA">
        <w:rPr>
          <w:rFonts w:ascii="Noto Sans" w:hAnsi="Noto Sans" w:cs="Noto Sans"/>
        </w:rPr>
        <w:t xml:space="preserve">The evaluation will be carried out in accordance with ILO standard policies and procedures, comply with evaluation norms and follow ethical safeguards. The evaluation will address the overall ILO evaluation criteria as defined in </w:t>
      </w:r>
      <w:r w:rsidRPr="00355AAA">
        <w:rPr>
          <w:rFonts w:ascii="Noto Sans" w:hAnsi="Noto Sans" w:cs="Noto Sans"/>
          <w:i/>
          <w:iCs/>
        </w:rPr>
        <w:t>the ILO Policy Guidelines for results-based evaluation: principles, rationale, planning and managing for evaluations (3rd ed. 2017).</w:t>
      </w:r>
      <w:r w:rsidRPr="00355AAA">
        <w:rPr>
          <w:rFonts w:ascii="Noto Sans" w:hAnsi="Noto Sans" w:cs="Noto Sans"/>
        </w:rPr>
        <w:t xml:space="preserve"> The evaluation will also take into account the gender issues into the evaluation process as guided by </w:t>
      </w:r>
      <w:r w:rsidRPr="00355AAA">
        <w:rPr>
          <w:rFonts w:ascii="Noto Sans" w:hAnsi="Noto Sans" w:cs="Noto Sans"/>
          <w:i/>
          <w:iCs/>
        </w:rPr>
        <w:t>the ILO guidelines on Integrating gender equality in monitoring and evaluation of projects (2014).</w:t>
      </w:r>
      <w:r w:rsidRPr="00355AAA">
        <w:rPr>
          <w:rFonts w:ascii="Noto Sans" w:hAnsi="Noto Sans" w:cs="Noto Sans"/>
        </w:rPr>
        <w:t xml:space="preserve"> The ILO adheres to the United Nations system evaluation norms and standards as well as to the OECD/DAC Evaluation Quality Standards. </w:t>
      </w:r>
    </w:p>
    <w:p w14:paraId="1209BAA0" w14:textId="261B5F8D" w:rsidR="000E4F79" w:rsidRPr="00355AAA" w:rsidRDefault="000E4F79" w:rsidP="00D908B0">
      <w:pPr>
        <w:spacing w:before="120" w:after="120" w:line="264" w:lineRule="auto"/>
        <w:jc w:val="both"/>
        <w:rPr>
          <w:rFonts w:ascii="Noto Sans" w:hAnsi="Noto Sans" w:cs="Noto Sans"/>
        </w:rPr>
      </w:pPr>
      <w:r w:rsidRPr="00355AAA">
        <w:rPr>
          <w:rFonts w:ascii="Noto Sans" w:hAnsi="Noto Sans" w:cs="Noto Sans"/>
        </w:rPr>
        <w:t>The evaluation will be carried out in a participatory manner to ensure the involvement of key stakeholders in particular national project partners and the donor, in all phases of the evaluation, including preparation, field visits, report preparation</w:t>
      </w:r>
      <w:r w:rsidR="002F5190">
        <w:rPr>
          <w:rFonts w:ascii="Noto Sans" w:hAnsi="Noto Sans" w:cs="Noto Sans"/>
        </w:rPr>
        <w:t xml:space="preserve"> and validation, </w:t>
      </w:r>
      <w:r w:rsidRPr="00355AAA">
        <w:rPr>
          <w:rFonts w:ascii="Noto Sans" w:hAnsi="Noto Sans" w:cs="Noto Sans"/>
        </w:rPr>
        <w:t xml:space="preserve">and dissemination. </w:t>
      </w:r>
    </w:p>
    <w:p w14:paraId="559A2AD0" w14:textId="38B010AF" w:rsidR="000E4F79" w:rsidRPr="00355AAA" w:rsidRDefault="000E4F79" w:rsidP="00D908B0">
      <w:pPr>
        <w:spacing w:before="120" w:after="120" w:line="264" w:lineRule="auto"/>
        <w:jc w:val="both"/>
        <w:rPr>
          <w:rFonts w:ascii="Noto Sans" w:hAnsi="Noto Sans" w:cs="Noto Sans"/>
        </w:rPr>
      </w:pPr>
      <w:r w:rsidRPr="00355AAA">
        <w:rPr>
          <w:rFonts w:ascii="Noto Sans" w:hAnsi="Noto Sans" w:cs="Noto Sans"/>
        </w:rPr>
        <w:t xml:space="preserve">The evaluation will be </w:t>
      </w:r>
      <w:r w:rsidRPr="001F1519">
        <w:rPr>
          <w:rFonts w:ascii="Noto Sans" w:hAnsi="Noto Sans" w:cs="Noto Sans"/>
        </w:rPr>
        <w:t xml:space="preserve">carried out from </w:t>
      </w:r>
      <w:r w:rsidR="00E80AD9" w:rsidRPr="001F1519">
        <w:rPr>
          <w:rFonts w:ascii="Noto Sans" w:hAnsi="Noto Sans" w:cs="Noto Sans"/>
          <w:b/>
          <w:bCs/>
        </w:rPr>
        <w:t xml:space="preserve">10 </w:t>
      </w:r>
      <w:r w:rsidR="001F1519">
        <w:rPr>
          <w:rFonts w:ascii="Noto Sans" w:hAnsi="Noto Sans" w:cs="Noto Sans"/>
          <w:b/>
        </w:rPr>
        <w:t>August</w:t>
      </w:r>
      <w:r w:rsidRPr="001F1519">
        <w:rPr>
          <w:rFonts w:ascii="Noto Sans" w:hAnsi="Noto Sans" w:cs="Noto Sans"/>
          <w:b/>
        </w:rPr>
        <w:t xml:space="preserve"> 202</w:t>
      </w:r>
      <w:r w:rsidR="00FC4ED6" w:rsidRPr="001F1519">
        <w:rPr>
          <w:rFonts w:ascii="Noto Sans" w:hAnsi="Noto Sans" w:cs="Noto Sans"/>
          <w:b/>
        </w:rPr>
        <w:t xml:space="preserve">2 to </w:t>
      </w:r>
      <w:r w:rsidR="00C01D0C" w:rsidRPr="001F1519">
        <w:rPr>
          <w:rFonts w:ascii="Noto Sans" w:hAnsi="Noto Sans" w:cs="Noto Sans"/>
          <w:b/>
        </w:rPr>
        <w:t>15</w:t>
      </w:r>
      <w:r w:rsidR="00FC4ED6" w:rsidRPr="001F1519">
        <w:rPr>
          <w:rFonts w:ascii="Noto Sans" w:hAnsi="Noto Sans" w:cs="Noto Sans"/>
          <w:b/>
        </w:rPr>
        <w:t xml:space="preserve"> </w:t>
      </w:r>
      <w:r w:rsidR="002A7F70">
        <w:rPr>
          <w:rFonts w:ascii="Noto Sans" w:hAnsi="Noto Sans" w:cs="Noto Sans"/>
          <w:b/>
        </w:rPr>
        <w:t>October</w:t>
      </w:r>
      <w:r w:rsidR="00FC4ED6" w:rsidRPr="001F1519">
        <w:rPr>
          <w:rFonts w:ascii="Noto Sans" w:hAnsi="Noto Sans" w:cs="Noto Sans"/>
          <w:b/>
        </w:rPr>
        <w:t xml:space="preserve"> 2023</w:t>
      </w:r>
      <w:r w:rsidRPr="001F1519">
        <w:rPr>
          <w:rFonts w:ascii="Noto Sans" w:hAnsi="Noto Sans" w:cs="Noto Sans"/>
        </w:rPr>
        <w:t xml:space="preserve">, with a final report being available by </w:t>
      </w:r>
      <w:r w:rsidR="00A2353E" w:rsidRPr="001F1519">
        <w:rPr>
          <w:rFonts w:ascii="Noto Sans" w:hAnsi="Noto Sans" w:cs="Noto Sans"/>
        </w:rPr>
        <w:t>15</w:t>
      </w:r>
      <w:r w:rsidRPr="001F1519">
        <w:rPr>
          <w:rFonts w:ascii="Noto Sans" w:hAnsi="Noto Sans" w:cs="Noto Sans"/>
        </w:rPr>
        <w:t xml:space="preserve"> </w:t>
      </w:r>
      <w:r w:rsidR="002A7F70">
        <w:rPr>
          <w:rFonts w:ascii="Noto Sans" w:hAnsi="Noto Sans" w:cs="Noto Sans"/>
        </w:rPr>
        <w:t>October</w:t>
      </w:r>
      <w:r w:rsidR="006773A7" w:rsidRPr="001F1519">
        <w:rPr>
          <w:rFonts w:ascii="Noto Sans" w:hAnsi="Noto Sans" w:cs="Noto Sans"/>
        </w:rPr>
        <w:t xml:space="preserve"> </w:t>
      </w:r>
      <w:r w:rsidRPr="001F1519">
        <w:rPr>
          <w:rFonts w:ascii="Noto Sans" w:hAnsi="Noto Sans" w:cs="Noto Sans"/>
        </w:rPr>
        <w:t>202</w:t>
      </w:r>
      <w:r w:rsidR="00FC4ED6" w:rsidRPr="001F1519">
        <w:rPr>
          <w:rFonts w:ascii="Noto Sans" w:hAnsi="Noto Sans" w:cs="Noto Sans"/>
        </w:rPr>
        <w:t>3</w:t>
      </w:r>
      <w:r w:rsidRPr="001F1519">
        <w:rPr>
          <w:rFonts w:ascii="Noto Sans" w:hAnsi="Noto Sans" w:cs="Noto Sans"/>
        </w:rPr>
        <w:t>.</w:t>
      </w:r>
      <w:r w:rsidRPr="00355AAA">
        <w:rPr>
          <w:rFonts w:ascii="Noto Sans" w:hAnsi="Noto Sans" w:cs="Noto Sans"/>
        </w:rPr>
        <w:t xml:space="preserve"> </w:t>
      </w:r>
    </w:p>
    <w:p w14:paraId="6060A687" w14:textId="77777777" w:rsidR="000E4F79" w:rsidRPr="00355AAA" w:rsidRDefault="000E4F79" w:rsidP="00D908B0">
      <w:pPr>
        <w:spacing w:before="120" w:after="120" w:line="264" w:lineRule="auto"/>
        <w:jc w:val="both"/>
        <w:rPr>
          <w:rFonts w:ascii="Noto Sans" w:hAnsi="Noto Sans" w:cs="Noto Sans"/>
        </w:rPr>
      </w:pPr>
      <w:r w:rsidRPr="00355AAA">
        <w:rPr>
          <w:rFonts w:ascii="Noto Sans" w:hAnsi="Noto Sans" w:cs="Noto Sans"/>
        </w:rPr>
        <w:lastRenderedPageBreak/>
        <w:t xml:space="preserve">The following methods will be used as a minimum to collect information: </w:t>
      </w:r>
    </w:p>
    <w:p w14:paraId="1302472F" w14:textId="77777777" w:rsidR="00663199" w:rsidRDefault="000E4F79" w:rsidP="00663199">
      <w:pPr>
        <w:pStyle w:val="Headinglevel3"/>
        <w:numPr>
          <w:ilvl w:val="1"/>
          <w:numId w:val="19"/>
        </w:numPr>
      </w:pPr>
      <w:r w:rsidRPr="00663199">
        <w:t xml:space="preserve">Desk review: </w:t>
      </w:r>
    </w:p>
    <w:p w14:paraId="41BA9155" w14:textId="75F87DE6" w:rsidR="000E4F79" w:rsidRPr="00663199" w:rsidRDefault="000E4F79" w:rsidP="00663199">
      <w:pPr>
        <w:spacing w:before="120" w:after="120" w:line="264" w:lineRule="auto"/>
        <w:jc w:val="both"/>
        <w:rPr>
          <w:rFonts w:ascii="Noto Sans" w:hAnsi="Noto Sans" w:cs="Noto Sans"/>
        </w:rPr>
      </w:pPr>
      <w:r w:rsidRPr="00663199">
        <w:rPr>
          <w:rFonts w:ascii="Noto Sans" w:hAnsi="Noto Sans" w:cs="Noto Sans"/>
        </w:rPr>
        <w:t>Review and analysis of documents related to the project, including</w:t>
      </w:r>
      <w:r w:rsidR="002A1BB8" w:rsidRPr="00663199">
        <w:rPr>
          <w:rFonts w:ascii="Noto Sans" w:hAnsi="Noto Sans" w:cs="Noto Sans"/>
        </w:rPr>
        <w:t>:</w:t>
      </w:r>
      <w:r w:rsidRPr="00663199">
        <w:rPr>
          <w:rFonts w:ascii="Noto Sans" w:hAnsi="Noto Sans" w:cs="Noto Sans"/>
        </w:rPr>
        <w:t xml:space="preserve"> </w:t>
      </w:r>
    </w:p>
    <w:p w14:paraId="476EF9DA" w14:textId="3A0B9C35" w:rsidR="000E4F79" w:rsidRPr="00355AAA" w:rsidRDefault="000E4F79" w:rsidP="00E76C23">
      <w:pPr>
        <w:pStyle w:val="ListParagraph"/>
        <w:numPr>
          <w:ilvl w:val="0"/>
          <w:numId w:val="10"/>
        </w:numPr>
        <w:spacing w:before="120" w:after="120" w:line="264" w:lineRule="auto"/>
        <w:jc w:val="both"/>
        <w:rPr>
          <w:rFonts w:ascii="Noto Sans" w:hAnsi="Noto Sans" w:cs="Noto Sans"/>
        </w:rPr>
      </w:pPr>
      <w:r w:rsidRPr="00355AAA">
        <w:rPr>
          <w:rFonts w:ascii="Noto Sans" w:hAnsi="Noto Sans" w:cs="Noto Sans"/>
        </w:rPr>
        <w:t xml:space="preserve">Project Documents: initial Project Document, </w:t>
      </w:r>
      <w:r w:rsidR="00C47260">
        <w:rPr>
          <w:rFonts w:ascii="Noto Sans" w:hAnsi="Noto Sans" w:cs="Noto Sans"/>
        </w:rPr>
        <w:t>Project Document of the extend Project</w:t>
      </w:r>
      <w:r w:rsidR="00F773BF" w:rsidRPr="00355AAA">
        <w:rPr>
          <w:rFonts w:ascii="Noto Sans" w:hAnsi="Noto Sans" w:cs="Noto Sans"/>
        </w:rPr>
        <w:t xml:space="preserve">, </w:t>
      </w:r>
      <w:r w:rsidRPr="00355AAA">
        <w:rPr>
          <w:rFonts w:ascii="Noto Sans" w:hAnsi="Noto Sans" w:cs="Noto Sans"/>
        </w:rPr>
        <w:t>and work plans</w:t>
      </w:r>
      <w:r w:rsidR="002A1BB8" w:rsidRPr="00355AAA">
        <w:rPr>
          <w:rFonts w:ascii="Noto Sans" w:hAnsi="Noto Sans" w:cs="Noto Sans"/>
        </w:rPr>
        <w:t>.</w:t>
      </w:r>
      <w:r w:rsidRPr="00355AAA">
        <w:rPr>
          <w:rFonts w:ascii="Noto Sans" w:hAnsi="Noto Sans" w:cs="Noto Sans"/>
        </w:rPr>
        <w:t xml:space="preserve"> </w:t>
      </w:r>
    </w:p>
    <w:p w14:paraId="6B4732C0" w14:textId="3E19655A" w:rsidR="000E4F79" w:rsidRPr="00355AAA" w:rsidRDefault="000E4F79" w:rsidP="00E76C23">
      <w:pPr>
        <w:pStyle w:val="ListParagraph"/>
        <w:numPr>
          <w:ilvl w:val="0"/>
          <w:numId w:val="10"/>
        </w:numPr>
        <w:spacing w:before="120" w:after="120" w:line="264" w:lineRule="auto"/>
        <w:jc w:val="both"/>
        <w:rPr>
          <w:rFonts w:ascii="Noto Sans" w:hAnsi="Noto Sans" w:cs="Noto Sans"/>
        </w:rPr>
      </w:pPr>
      <w:r w:rsidRPr="00355AAA">
        <w:rPr>
          <w:rFonts w:ascii="Noto Sans" w:hAnsi="Noto Sans" w:cs="Noto Sans"/>
        </w:rPr>
        <w:t>Periodic</w:t>
      </w:r>
      <w:r w:rsidR="00F773BF" w:rsidRPr="00355AAA">
        <w:rPr>
          <w:rFonts w:ascii="Noto Sans" w:hAnsi="Noto Sans" w:cs="Noto Sans"/>
        </w:rPr>
        <w:t xml:space="preserve"> </w:t>
      </w:r>
      <w:r w:rsidR="0020548D">
        <w:rPr>
          <w:rFonts w:ascii="Noto Sans" w:hAnsi="Noto Sans" w:cs="Noto Sans"/>
        </w:rPr>
        <w:t xml:space="preserve">Technical </w:t>
      </w:r>
      <w:r w:rsidRPr="00355AAA">
        <w:rPr>
          <w:rFonts w:ascii="Noto Sans" w:hAnsi="Noto Sans" w:cs="Noto Sans"/>
        </w:rPr>
        <w:t>Progress Reports submitted to the donor by ILO as per PARDEV reporting guideline.</w:t>
      </w:r>
    </w:p>
    <w:p w14:paraId="17995F6D" w14:textId="09C41111" w:rsidR="000E4F79" w:rsidRPr="00355AAA" w:rsidRDefault="000E4F79" w:rsidP="00E76C23">
      <w:pPr>
        <w:pStyle w:val="ListParagraph"/>
        <w:numPr>
          <w:ilvl w:val="0"/>
          <w:numId w:val="10"/>
        </w:numPr>
        <w:spacing w:before="120" w:after="120" w:line="264" w:lineRule="auto"/>
        <w:jc w:val="both"/>
        <w:rPr>
          <w:rFonts w:ascii="Noto Sans" w:hAnsi="Noto Sans" w:cs="Noto Sans"/>
        </w:rPr>
      </w:pPr>
      <w:r w:rsidRPr="00355AAA">
        <w:rPr>
          <w:rFonts w:ascii="Noto Sans" w:hAnsi="Noto Sans" w:cs="Noto Sans"/>
        </w:rPr>
        <w:t xml:space="preserve">Project outputs: </w:t>
      </w:r>
      <w:r w:rsidR="004A45BD">
        <w:rPr>
          <w:rFonts w:ascii="Noto Sans" w:hAnsi="Noto Sans" w:cs="Noto Sans"/>
        </w:rPr>
        <w:t>survey report, Decent Work report, Advisory Programme documents and Review Report</w:t>
      </w:r>
    </w:p>
    <w:p w14:paraId="2707A638" w14:textId="2978DC7E" w:rsidR="000E4F79" w:rsidRPr="00355AAA" w:rsidRDefault="00A261C0" w:rsidP="00E76C23">
      <w:pPr>
        <w:pStyle w:val="ListParagraph"/>
        <w:numPr>
          <w:ilvl w:val="0"/>
          <w:numId w:val="10"/>
        </w:numPr>
        <w:spacing w:before="120" w:after="120" w:line="264" w:lineRule="auto"/>
        <w:jc w:val="both"/>
        <w:rPr>
          <w:rFonts w:ascii="Noto Sans" w:hAnsi="Noto Sans" w:cs="Noto Sans"/>
        </w:rPr>
      </w:pPr>
      <w:r>
        <w:rPr>
          <w:rFonts w:ascii="Noto Sans" w:hAnsi="Noto Sans" w:cs="Noto Sans"/>
        </w:rPr>
        <w:t>P</w:t>
      </w:r>
      <w:r w:rsidR="000E4F79" w:rsidRPr="00355AAA">
        <w:rPr>
          <w:rFonts w:ascii="Noto Sans" w:hAnsi="Noto Sans" w:cs="Noto Sans"/>
        </w:rPr>
        <w:t xml:space="preserve">roject documentation: workshop reports, </w:t>
      </w:r>
      <w:r w:rsidR="00506AC7">
        <w:rPr>
          <w:rFonts w:ascii="Noto Sans" w:hAnsi="Noto Sans" w:cs="Noto Sans"/>
        </w:rPr>
        <w:t>training materials, training feedback results</w:t>
      </w:r>
      <w:r w:rsidR="000E4F79" w:rsidRPr="00355AAA">
        <w:rPr>
          <w:rFonts w:ascii="Noto Sans" w:hAnsi="Noto Sans" w:cs="Noto Sans"/>
        </w:rPr>
        <w:t>, consultation meeting reports, concept notes, minutes of calls/meetings with the Donor, and relevant correspondence.</w:t>
      </w:r>
    </w:p>
    <w:p w14:paraId="2206BC3B" w14:textId="205E8EFC" w:rsidR="000E4F79" w:rsidRPr="00355AAA" w:rsidRDefault="000E4F79" w:rsidP="00E76C23">
      <w:pPr>
        <w:pStyle w:val="ListParagraph"/>
        <w:numPr>
          <w:ilvl w:val="0"/>
          <w:numId w:val="10"/>
        </w:numPr>
        <w:spacing w:before="120" w:after="120" w:line="264" w:lineRule="auto"/>
        <w:jc w:val="both"/>
        <w:rPr>
          <w:rFonts w:ascii="Noto Sans" w:hAnsi="Noto Sans" w:cs="Noto Sans"/>
        </w:rPr>
      </w:pPr>
      <w:r w:rsidRPr="00355AAA">
        <w:rPr>
          <w:rFonts w:ascii="Noto Sans" w:hAnsi="Noto Sans" w:cs="Noto Sans"/>
        </w:rPr>
        <w:t>Other relevant documents</w:t>
      </w:r>
      <w:r w:rsidR="00F773BF" w:rsidRPr="00355AAA">
        <w:rPr>
          <w:rFonts w:ascii="Noto Sans" w:hAnsi="Noto Sans" w:cs="Noto Sans"/>
        </w:rPr>
        <w:t>.</w:t>
      </w:r>
    </w:p>
    <w:p w14:paraId="4D801195" w14:textId="77777777" w:rsidR="0070463A" w:rsidRPr="00355AAA" w:rsidRDefault="000E4F79" w:rsidP="005263F0">
      <w:pPr>
        <w:spacing w:before="120" w:after="120" w:line="264" w:lineRule="auto"/>
        <w:jc w:val="both"/>
        <w:rPr>
          <w:rFonts w:ascii="Noto Sans" w:hAnsi="Noto Sans" w:cs="Noto Sans"/>
        </w:rPr>
      </w:pPr>
      <w:r w:rsidRPr="00355AAA">
        <w:rPr>
          <w:rFonts w:ascii="Noto Sans" w:hAnsi="Noto Sans" w:cs="Noto Sans"/>
        </w:rPr>
        <w:t xml:space="preserve">The desk review will suggest a number of initial findings that in turn may point to additional or fine-tuned evaluation questions. </w:t>
      </w:r>
    </w:p>
    <w:p w14:paraId="470653A4" w14:textId="77777777" w:rsidR="0070463A" w:rsidRPr="00663199" w:rsidRDefault="000E4F79" w:rsidP="00663199">
      <w:pPr>
        <w:pStyle w:val="Headinglevel3"/>
        <w:numPr>
          <w:ilvl w:val="1"/>
          <w:numId w:val="19"/>
        </w:numPr>
      </w:pPr>
      <w:r w:rsidRPr="00663199">
        <w:t xml:space="preserve">Field visits and interviews </w:t>
      </w:r>
    </w:p>
    <w:p w14:paraId="0A7B934F" w14:textId="513FF885" w:rsidR="0070463A" w:rsidRPr="00355AAA" w:rsidRDefault="000E4F79" w:rsidP="00B50CD5">
      <w:pPr>
        <w:spacing w:before="120" w:after="120" w:line="264" w:lineRule="auto"/>
        <w:jc w:val="both"/>
        <w:rPr>
          <w:rFonts w:ascii="Noto Sans" w:hAnsi="Noto Sans" w:cs="Noto Sans"/>
        </w:rPr>
      </w:pPr>
      <w:r w:rsidRPr="00355AAA">
        <w:rPr>
          <w:rFonts w:ascii="Noto Sans" w:hAnsi="Noto Sans" w:cs="Noto Sans"/>
        </w:rPr>
        <w:t xml:space="preserve">The evaluator will undertake group/individual discussions with the ILO </w:t>
      </w:r>
      <w:r w:rsidR="00B50CD5">
        <w:rPr>
          <w:rFonts w:ascii="Noto Sans" w:hAnsi="Noto Sans" w:cs="Noto Sans"/>
        </w:rPr>
        <w:t>P</w:t>
      </w:r>
      <w:r w:rsidRPr="00355AAA">
        <w:rPr>
          <w:rFonts w:ascii="Noto Sans" w:hAnsi="Noto Sans" w:cs="Noto Sans"/>
        </w:rPr>
        <w:t xml:space="preserve">roject staff, supporting staff and </w:t>
      </w:r>
      <w:r w:rsidR="00E102D7">
        <w:rPr>
          <w:rFonts w:ascii="Noto Sans" w:hAnsi="Noto Sans" w:cs="Noto Sans"/>
        </w:rPr>
        <w:t xml:space="preserve">CO </w:t>
      </w:r>
      <w:r w:rsidRPr="00355AAA">
        <w:rPr>
          <w:rFonts w:ascii="Noto Sans" w:hAnsi="Noto Sans" w:cs="Noto Sans"/>
        </w:rPr>
        <w:t xml:space="preserve">management in </w:t>
      </w:r>
      <w:r w:rsidR="0070463A" w:rsidRPr="00355AAA">
        <w:rPr>
          <w:rFonts w:ascii="Noto Sans" w:hAnsi="Noto Sans" w:cs="Noto Sans"/>
        </w:rPr>
        <w:t>Hanoi</w:t>
      </w:r>
      <w:r w:rsidRPr="00355AAA">
        <w:rPr>
          <w:rFonts w:ascii="Noto Sans" w:hAnsi="Noto Sans" w:cs="Noto Sans"/>
        </w:rPr>
        <w:t xml:space="preserve">. The evaluator will also have teleconference with the ILO specialists in Geneva and </w:t>
      </w:r>
      <w:r w:rsidR="00643321">
        <w:rPr>
          <w:rFonts w:ascii="Noto Sans" w:hAnsi="Noto Sans" w:cs="Noto Sans"/>
        </w:rPr>
        <w:t>Beijing</w:t>
      </w:r>
      <w:r w:rsidR="00C86524">
        <w:rPr>
          <w:rFonts w:ascii="Noto Sans" w:hAnsi="Noto Sans" w:cs="Noto Sans"/>
        </w:rPr>
        <w:t>/Bangkok</w:t>
      </w:r>
      <w:r w:rsidRPr="00355AAA">
        <w:rPr>
          <w:rFonts w:ascii="Noto Sans" w:hAnsi="Noto Sans" w:cs="Noto Sans"/>
        </w:rPr>
        <w:t xml:space="preserve">. </w:t>
      </w:r>
    </w:p>
    <w:p w14:paraId="3DB61E1C" w14:textId="35F02C41" w:rsidR="0070463A" w:rsidRPr="00355AAA" w:rsidRDefault="000E4F79" w:rsidP="00CF71C6">
      <w:pPr>
        <w:spacing w:before="120" w:after="120" w:line="264" w:lineRule="auto"/>
        <w:jc w:val="both"/>
        <w:rPr>
          <w:rFonts w:ascii="Noto Sans" w:hAnsi="Noto Sans" w:cs="Noto Sans"/>
        </w:rPr>
      </w:pPr>
      <w:r w:rsidRPr="00355AAA">
        <w:rPr>
          <w:rFonts w:ascii="Noto Sans" w:hAnsi="Noto Sans" w:cs="Noto Sans"/>
        </w:rPr>
        <w:t xml:space="preserve">The evaluator will have group/separate meetings with </w:t>
      </w:r>
      <w:r w:rsidR="00E85E43" w:rsidRPr="00355AAA">
        <w:rPr>
          <w:rFonts w:ascii="Noto Sans" w:hAnsi="Noto Sans" w:cs="Noto Sans"/>
        </w:rPr>
        <w:t xml:space="preserve">the </w:t>
      </w:r>
      <w:r w:rsidRPr="00355AAA">
        <w:rPr>
          <w:rFonts w:ascii="Noto Sans" w:hAnsi="Noto Sans" w:cs="Noto Sans"/>
        </w:rPr>
        <w:t>project partners</w:t>
      </w:r>
      <w:r w:rsidR="00E85E43" w:rsidRPr="00355AAA">
        <w:rPr>
          <w:rFonts w:ascii="Noto Sans" w:hAnsi="Noto Sans" w:cs="Noto Sans"/>
        </w:rPr>
        <w:t xml:space="preserve"> (MOLISA, VGCL, VCCI</w:t>
      </w:r>
      <w:r w:rsidR="00295811" w:rsidRPr="00355AAA">
        <w:rPr>
          <w:rFonts w:ascii="Noto Sans" w:hAnsi="Noto Sans" w:cs="Noto Sans"/>
        </w:rPr>
        <w:t>,</w:t>
      </w:r>
      <w:r w:rsidR="00CD2926">
        <w:rPr>
          <w:rFonts w:ascii="Noto Sans" w:hAnsi="Noto Sans" w:cs="Noto Sans"/>
        </w:rPr>
        <w:t xml:space="preserve"> VEIA</w:t>
      </w:r>
      <w:r w:rsidR="003B7264">
        <w:rPr>
          <w:rFonts w:ascii="Noto Sans" w:hAnsi="Noto Sans" w:cs="Noto Sans"/>
        </w:rPr>
        <w:t xml:space="preserve">, </w:t>
      </w:r>
      <w:r w:rsidR="00295811" w:rsidRPr="00355AAA">
        <w:rPr>
          <w:rFonts w:ascii="Noto Sans" w:hAnsi="Noto Sans" w:cs="Noto Sans"/>
        </w:rPr>
        <w:t xml:space="preserve">among those, </w:t>
      </w:r>
      <w:r w:rsidR="00CF71C6">
        <w:rPr>
          <w:rFonts w:ascii="Noto Sans" w:hAnsi="Noto Sans" w:cs="Noto Sans"/>
        </w:rPr>
        <w:t>VCCI</w:t>
      </w:r>
      <w:r w:rsidR="00295811" w:rsidRPr="00355AAA">
        <w:rPr>
          <w:rFonts w:ascii="Noto Sans" w:hAnsi="Noto Sans" w:cs="Noto Sans"/>
        </w:rPr>
        <w:t xml:space="preserve"> is the main partner</w:t>
      </w:r>
      <w:r w:rsidR="00E85E43" w:rsidRPr="00355AAA">
        <w:rPr>
          <w:rFonts w:ascii="Noto Sans" w:hAnsi="Noto Sans" w:cs="Noto Sans"/>
        </w:rPr>
        <w:t>)</w:t>
      </w:r>
      <w:r w:rsidRPr="00355AAA">
        <w:rPr>
          <w:rFonts w:ascii="Noto Sans" w:hAnsi="Noto Sans" w:cs="Noto Sans"/>
        </w:rPr>
        <w:t xml:space="preserve"> and </w:t>
      </w:r>
      <w:r w:rsidR="003B7264">
        <w:rPr>
          <w:rFonts w:ascii="Noto Sans" w:hAnsi="Noto Sans" w:cs="Noto Sans"/>
        </w:rPr>
        <w:t xml:space="preserve">other </w:t>
      </w:r>
      <w:r w:rsidRPr="00355AAA">
        <w:rPr>
          <w:rFonts w:ascii="Noto Sans" w:hAnsi="Noto Sans" w:cs="Noto Sans"/>
        </w:rPr>
        <w:t xml:space="preserve">national </w:t>
      </w:r>
      <w:r w:rsidR="00CD2926">
        <w:rPr>
          <w:rFonts w:ascii="Noto Sans" w:hAnsi="Noto Sans" w:cs="Noto Sans"/>
        </w:rPr>
        <w:t>partners</w:t>
      </w:r>
      <w:r w:rsidR="003B7264">
        <w:rPr>
          <w:rFonts w:ascii="Noto Sans" w:hAnsi="Noto Sans" w:cs="Noto Sans"/>
        </w:rPr>
        <w:t xml:space="preserve"> and factory representative</w:t>
      </w:r>
      <w:r w:rsidRPr="00355AAA">
        <w:rPr>
          <w:rFonts w:ascii="Noto Sans" w:hAnsi="Noto Sans" w:cs="Noto Sans"/>
        </w:rPr>
        <w:t xml:space="preserve"> that have been actively engaged in the project activities</w:t>
      </w:r>
      <w:r w:rsidR="00C218E3">
        <w:rPr>
          <w:rFonts w:ascii="Noto Sans" w:hAnsi="Noto Sans" w:cs="Noto Sans"/>
        </w:rPr>
        <w:t xml:space="preserve"> in Hanoi and tentatively Bac Ninh province</w:t>
      </w:r>
      <w:r w:rsidRPr="00355AAA">
        <w:rPr>
          <w:rFonts w:ascii="Noto Sans" w:hAnsi="Noto Sans" w:cs="Noto Sans"/>
        </w:rPr>
        <w:t xml:space="preserve">. </w:t>
      </w:r>
    </w:p>
    <w:p w14:paraId="1C12705F" w14:textId="106F9150" w:rsidR="0070463A" w:rsidRPr="00355AAA" w:rsidRDefault="000E4F79" w:rsidP="00CF71C6">
      <w:pPr>
        <w:spacing w:before="120" w:after="120" w:line="264" w:lineRule="auto"/>
        <w:jc w:val="both"/>
        <w:rPr>
          <w:rFonts w:ascii="Noto Sans" w:hAnsi="Noto Sans" w:cs="Noto Sans"/>
        </w:rPr>
      </w:pPr>
      <w:r w:rsidRPr="00355AAA">
        <w:rPr>
          <w:rFonts w:ascii="Noto Sans" w:hAnsi="Noto Sans" w:cs="Noto Sans"/>
        </w:rPr>
        <w:t xml:space="preserve">The evaluator may also participate in the project activities, such as </w:t>
      </w:r>
      <w:r w:rsidR="003F036E" w:rsidRPr="00355AAA">
        <w:rPr>
          <w:rFonts w:ascii="Noto Sans" w:hAnsi="Noto Sans" w:cs="Noto Sans"/>
        </w:rPr>
        <w:t>the</w:t>
      </w:r>
      <w:r w:rsidR="001978A7">
        <w:rPr>
          <w:rFonts w:ascii="Noto Sans" w:hAnsi="Noto Sans" w:cs="Noto Sans"/>
        </w:rPr>
        <w:t xml:space="preserve"> training courses of the Advisory Programme</w:t>
      </w:r>
      <w:r w:rsidR="0073021E">
        <w:rPr>
          <w:rFonts w:ascii="Noto Sans" w:hAnsi="Noto Sans" w:cs="Noto Sans"/>
        </w:rPr>
        <w:t xml:space="preserve"> </w:t>
      </w:r>
      <w:r w:rsidR="006A36FF">
        <w:rPr>
          <w:rFonts w:ascii="Noto Sans" w:hAnsi="Noto Sans" w:cs="Noto Sans"/>
        </w:rPr>
        <w:t xml:space="preserve">tentatively in Vinh Phuc </w:t>
      </w:r>
      <w:r w:rsidR="00211A93">
        <w:rPr>
          <w:rFonts w:ascii="Noto Sans" w:hAnsi="Noto Sans" w:cs="Noto Sans"/>
        </w:rPr>
        <w:t>p</w:t>
      </w:r>
      <w:r w:rsidR="006A36FF">
        <w:rPr>
          <w:rFonts w:ascii="Noto Sans" w:hAnsi="Noto Sans" w:cs="Noto Sans"/>
        </w:rPr>
        <w:t>rovince</w:t>
      </w:r>
      <w:r w:rsidRPr="00355AAA">
        <w:rPr>
          <w:rFonts w:ascii="Noto Sans" w:hAnsi="Noto Sans" w:cs="Noto Sans"/>
        </w:rPr>
        <w:t xml:space="preserve">, to gain more understanding of </w:t>
      </w:r>
      <w:r w:rsidR="0010463F">
        <w:rPr>
          <w:rFonts w:ascii="Noto Sans" w:hAnsi="Noto Sans" w:cs="Noto Sans"/>
        </w:rPr>
        <w:t>supply chains actors and project activities at the workplace level</w:t>
      </w:r>
      <w:r w:rsidRPr="00355AAA">
        <w:rPr>
          <w:rFonts w:ascii="Noto Sans" w:hAnsi="Noto Sans" w:cs="Noto Sans"/>
        </w:rPr>
        <w:t xml:space="preserve">. </w:t>
      </w:r>
    </w:p>
    <w:p w14:paraId="6F9AB95F" w14:textId="122D38A8" w:rsidR="0070463A" w:rsidRPr="007F2798" w:rsidRDefault="007F2798" w:rsidP="007F2798">
      <w:pPr>
        <w:pStyle w:val="Headinglevel3"/>
        <w:numPr>
          <w:ilvl w:val="0"/>
          <w:numId w:val="19"/>
        </w:numPr>
        <w:rPr>
          <w:iCs/>
        </w:rPr>
      </w:pPr>
      <w:r w:rsidRPr="007F2798">
        <w:rPr>
          <w:iCs/>
        </w:rPr>
        <w:t>Expected</w:t>
      </w:r>
      <w:r w:rsidR="0070463A" w:rsidRPr="007F2798">
        <w:rPr>
          <w:iCs/>
        </w:rPr>
        <w:t xml:space="preserve"> outputs</w:t>
      </w:r>
    </w:p>
    <w:p w14:paraId="62324B1B" w14:textId="2D1843ED" w:rsidR="0070463A" w:rsidRPr="00355AAA" w:rsidRDefault="0070463A" w:rsidP="00D908B0">
      <w:pPr>
        <w:spacing w:before="120" w:after="120" w:line="264" w:lineRule="auto"/>
        <w:rPr>
          <w:rFonts w:ascii="Noto Sans" w:hAnsi="Noto Sans" w:cs="Noto Sans"/>
        </w:rPr>
      </w:pPr>
      <w:r w:rsidRPr="00355AAA">
        <w:rPr>
          <w:rFonts w:ascii="Noto Sans" w:hAnsi="Noto Sans" w:cs="Noto Sans"/>
        </w:rPr>
        <w:t xml:space="preserve">The </w:t>
      </w:r>
      <w:r w:rsidR="00623984">
        <w:rPr>
          <w:rFonts w:ascii="Noto Sans" w:hAnsi="Noto Sans" w:cs="Noto Sans"/>
        </w:rPr>
        <w:t>key</w:t>
      </w:r>
      <w:r w:rsidRPr="00355AAA">
        <w:rPr>
          <w:rFonts w:ascii="Noto Sans" w:hAnsi="Noto Sans" w:cs="Noto Sans"/>
        </w:rPr>
        <w:t xml:space="preserve"> outputs of the evaluation will be comprised of: </w:t>
      </w:r>
    </w:p>
    <w:p w14:paraId="735CB4F1" w14:textId="06822EAE" w:rsidR="0070463A" w:rsidRPr="00663199" w:rsidRDefault="0070463A" w:rsidP="00663199">
      <w:pPr>
        <w:pStyle w:val="Headinglevel3"/>
        <w:numPr>
          <w:ilvl w:val="1"/>
          <w:numId w:val="19"/>
        </w:numPr>
      </w:pPr>
      <w:r w:rsidRPr="00663199">
        <w:t xml:space="preserve">Refined </w:t>
      </w:r>
      <w:r w:rsidR="00BA08D0" w:rsidRPr="00663199">
        <w:t xml:space="preserve">mid-term </w:t>
      </w:r>
      <w:r w:rsidRPr="00663199">
        <w:t xml:space="preserve">evaluation questions </w:t>
      </w:r>
    </w:p>
    <w:p w14:paraId="13CFE142" w14:textId="7E18F227" w:rsidR="0070463A" w:rsidRPr="00E3771D" w:rsidRDefault="0070463A" w:rsidP="00E3771D">
      <w:pPr>
        <w:spacing w:before="120" w:after="120" w:line="264" w:lineRule="auto"/>
        <w:jc w:val="both"/>
        <w:rPr>
          <w:rFonts w:ascii="Noto Sans" w:hAnsi="Noto Sans" w:cs="Noto Sans"/>
        </w:rPr>
      </w:pPr>
      <w:r w:rsidRPr="00E3771D">
        <w:rPr>
          <w:rFonts w:ascii="Noto Sans" w:hAnsi="Noto Sans" w:cs="Noto Sans"/>
        </w:rPr>
        <w:t>Upon review of the available documents and an initial discussion, through skype</w:t>
      </w:r>
      <w:r w:rsidR="003F036E" w:rsidRPr="00E3771D">
        <w:rPr>
          <w:rFonts w:ascii="Noto Sans" w:hAnsi="Noto Sans" w:cs="Noto Sans"/>
        </w:rPr>
        <w:t>/online</w:t>
      </w:r>
      <w:r w:rsidRPr="00E3771D">
        <w:rPr>
          <w:rFonts w:ascii="Noto Sans" w:hAnsi="Noto Sans" w:cs="Noto Sans"/>
        </w:rPr>
        <w:t xml:space="preserve"> interviews, with relevant ILO officials/specialists in </w:t>
      </w:r>
      <w:r w:rsidR="003F036E" w:rsidRPr="00E3771D">
        <w:rPr>
          <w:rFonts w:ascii="Noto Sans" w:hAnsi="Noto Sans" w:cs="Noto Sans"/>
        </w:rPr>
        <w:t>Hanoi</w:t>
      </w:r>
      <w:r w:rsidRPr="00E3771D">
        <w:rPr>
          <w:rFonts w:ascii="Noto Sans" w:hAnsi="Noto Sans" w:cs="Noto Sans"/>
        </w:rPr>
        <w:t>, Geneva and Bangkok</w:t>
      </w:r>
      <w:r w:rsidR="001767A9" w:rsidRPr="00E3771D">
        <w:rPr>
          <w:rFonts w:ascii="Noto Sans" w:hAnsi="Noto Sans" w:cs="Noto Sans"/>
        </w:rPr>
        <w:t>/Beijing</w:t>
      </w:r>
      <w:r w:rsidRPr="00E3771D">
        <w:rPr>
          <w:rFonts w:ascii="Noto Sans" w:hAnsi="Noto Sans" w:cs="Noto Sans"/>
        </w:rPr>
        <w:t xml:space="preserve">, the evaluator will develop a detailed analytic framework of questions and sub-questions, based on the evaluation questions defined in this ToR, and consistent with Results-Based Management (RBM) and the OECD/DAC criteria. </w:t>
      </w:r>
    </w:p>
    <w:p w14:paraId="04F8501B" w14:textId="77777777" w:rsidR="00663199" w:rsidRPr="00663199" w:rsidRDefault="00BA08D0" w:rsidP="00663199">
      <w:pPr>
        <w:pStyle w:val="Headinglevel3"/>
        <w:numPr>
          <w:ilvl w:val="1"/>
          <w:numId w:val="19"/>
        </w:numPr>
      </w:pPr>
      <w:r w:rsidRPr="00663199">
        <w:lastRenderedPageBreak/>
        <w:t xml:space="preserve">Mid-term </w:t>
      </w:r>
      <w:r w:rsidR="0070463A" w:rsidRPr="00663199">
        <w:t xml:space="preserve">Evaluation report </w:t>
      </w:r>
    </w:p>
    <w:p w14:paraId="55700828" w14:textId="5BEF5CB5" w:rsidR="00EB230C" w:rsidRPr="00663199" w:rsidRDefault="00663199" w:rsidP="007A641B">
      <w:pPr>
        <w:spacing w:before="120" w:line="264" w:lineRule="auto"/>
        <w:jc w:val="both"/>
        <w:rPr>
          <w:rFonts w:ascii="Noto Sans" w:hAnsi="Noto Sans" w:cs="Noto Sans"/>
        </w:rPr>
      </w:pPr>
      <w:r w:rsidRPr="00E3771D">
        <w:rPr>
          <w:rFonts w:ascii="Noto Sans" w:hAnsi="Noto Sans" w:cs="Noto Sans"/>
        </w:rPr>
        <w:t xml:space="preserve">The report shall follow </w:t>
      </w:r>
      <w:r w:rsidR="0070463A" w:rsidRPr="00663199">
        <w:rPr>
          <w:rFonts w:ascii="Noto Sans" w:hAnsi="Noto Sans" w:cs="Noto Sans"/>
        </w:rPr>
        <w:t>the proposed structure in the ILO evaluation guidelines</w:t>
      </w:r>
      <w:r w:rsidR="00B25957">
        <w:rPr>
          <w:rFonts w:ascii="Noto Sans" w:hAnsi="Noto Sans" w:cs="Noto Sans"/>
        </w:rPr>
        <w:t xml:space="preserve"> (See Annex)</w:t>
      </w:r>
      <w:r w:rsidR="0070463A" w:rsidRPr="00663199">
        <w:rPr>
          <w:rFonts w:ascii="Noto Sans" w:hAnsi="Noto Sans" w:cs="Noto Sans"/>
        </w:rPr>
        <w:t xml:space="preserve">: </w:t>
      </w:r>
    </w:p>
    <w:p w14:paraId="76CDAB8C" w14:textId="6B91BAFF" w:rsidR="006A4AA6" w:rsidRPr="00355AAA" w:rsidRDefault="0070463A" w:rsidP="007A641B">
      <w:pPr>
        <w:pStyle w:val="ListParagraph"/>
        <w:spacing w:before="120" w:line="264" w:lineRule="auto"/>
        <w:ind w:hanging="720"/>
        <w:jc w:val="both"/>
        <w:rPr>
          <w:rFonts w:ascii="Noto Sans" w:hAnsi="Noto Sans" w:cs="Noto Sans"/>
        </w:rPr>
      </w:pPr>
      <w:r w:rsidRPr="00355AAA">
        <w:rPr>
          <w:rFonts w:ascii="Noto Sans" w:hAnsi="Noto Sans" w:cs="Noto Sans"/>
        </w:rPr>
        <w:t xml:space="preserve">1. Title page (standard ILO template) </w:t>
      </w:r>
    </w:p>
    <w:p w14:paraId="33FF3999" w14:textId="77777777" w:rsidR="006A4AA6" w:rsidRPr="00355AAA" w:rsidRDefault="0070463A" w:rsidP="007A641B">
      <w:pPr>
        <w:pStyle w:val="ListParagraph"/>
        <w:spacing w:before="120" w:line="264" w:lineRule="auto"/>
        <w:ind w:hanging="720"/>
        <w:jc w:val="both"/>
        <w:rPr>
          <w:rFonts w:ascii="Noto Sans" w:hAnsi="Noto Sans" w:cs="Noto Sans"/>
        </w:rPr>
      </w:pPr>
      <w:r w:rsidRPr="00355AAA">
        <w:rPr>
          <w:rFonts w:ascii="Noto Sans" w:hAnsi="Noto Sans" w:cs="Noto Sans"/>
        </w:rPr>
        <w:t xml:space="preserve">2. Table of contents </w:t>
      </w:r>
    </w:p>
    <w:p w14:paraId="0B30CEAA" w14:textId="77777777" w:rsidR="006A4AA6" w:rsidRPr="00355AAA" w:rsidRDefault="0070463A" w:rsidP="007A641B">
      <w:pPr>
        <w:pStyle w:val="ListParagraph"/>
        <w:spacing w:before="120" w:line="264" w:lineRule="auto"/>
        <w:ind w:hanging="720"/>
        <w:jc w:val="both"/>
        <w:rPr>
          <w:rFonts w:ascii="Noto Sans" w:hAnsi="Noto Sans" w:cs="Noto Sans"/>
        </w:rPr>
      </w:pPr>
      <w:r w:rsidRPr="00355AAA">
        <w:rPr>
          <w:rFonts w:ascii="Noto Sans" w:hAnsi="Noto Sans" w:cs="Noto Sans"/>
        </w:rPr>
        <w:t xml:space="preserve">3. Executive summary </w:t>
      </w:r>
    </w:p>
    <w:p w14:paraId="539DC31D" w14:textId="451D144C" w:rsidR="006A4AA6" w:rsidRPr="00355AAA" w:rsidRDefault="0070463A" w:rsidP="007A641B">
      <w:pPr>
        <w:pStyle w:val="ListParagraph"/>
        <w:spacing w:before="120" w:line="264" w:lineRule="auto"/>
        <w:ind w:hanging="720"/>
        <w:jc w:val="both"/>
        <w:rPr>
          <w:rFonts w:ascii="Noto Sans" w:hAnsi="Noto Sans" w:cs="Noto Sans"/>
        </w:rPr>
      </w:pPr>
      <w:r w:rsidRPr="00355AAA">
        <w:rPr>
          <w:rFonts w:ascii="Noto Sans" w:hAnsi="Noto Sans" w:cs="Noto Sans"/>
        </w:rPr>
        <w:t xml:space="preserve">4. Body of the report </w:t>
      </w:r>
    </w:p>
    <w:p w14:paraId="245FEE4D" w14:textId="77777777" w:rsidR="003F036E" w:rsidRPr="00355AAA" w:rsidRDefault="003F036E"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Project background</w:t>
      </w:r>
    </w:p>
    <w:p w14:paraId="5DC245A2" w14:textId="77777777" w:rsidR="003F036E" w:rsidRPr="00355AAA" w:rsidRDefault="003F036E"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 xml:space="preserve">Evaluation background </w:t>
      </w:r>
    </w:p>
    <w:p w14:paraId="68C79DD7" w14:textId="1319BF08" w:rsidR="003F036E" w:rsidRPr="00355AAA" w:rsidRDefault="003F036E"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 xml:space="preserve">Methodology </w:t>
      </w:r>
    </w:p>
    <w:p w14:paraId="03EAD64A" w14:textId="77777777" w:rsidR="003F036E" w:rsidRPr="00355AAA" w:rsidRDefault="003F036E"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 xml:space="preserve">Main findings </w:t>
      </w:r>
    </w:p>
    <w:p w14:paraId="78F6260D" w14:textId="7879D996" w:rsidR="003F036E" w:rsidRPr="00355AAA" w:rsidRDefault="003F036E"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Gender issues assessment</w:t>
      </w:r>
    </w:p>
    <w:p w14:paraId="7296A26C" w14:textId="77777777" w:rsidR="003F036E" w:rsidRPr="00355AAA" w:rsidRDefault="0070463A"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 xml:space="preserve">Tripartite issues assessment </w:t>
      </w:r>
    </w:p>
    <w:p w14:paraId="55D2FC89" w14:textId="77777777" w:rsidR="003F036E" w:rsidRPr="00355AAA" w:rsidRDefault="0070463A"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International</w:t>
      </w:r>
      <w:r w:rsidR="00EB230C" w:rsidRPr="00355AAA">
        <w:rPr>
          <w:rFonts w:ascii="Noto Sans" w:hAnsi="Noto Sans" w:cs="Noto Sans"/>
        </w:rPr>
        <w:t xml:space="preserve"> </w:t>
      </w:r>
      <w:r w:rsidRPr="00355AAA">
        <w:rPr>
          <w:rFonts w:ascii="Noto Sans" w:hAnsi="Noto Sans" w:cs="Noto Sans"/>
        </w:rPr>
        <w:t xml:space="preserve">labour standards assessment </w:t>
      </w:r>
    </w:p>
    <w:p w14:paraId="6F6ABD8C" w14:textId="77777777" w:rsidR="003F036E" w:rsidRPr="00355AAA" w:rsidRDefault="0070463A" w:rsidP="007A641B">
      <w:pPr>
        <w:pStyle w:val="ListParagraph"/>
        <w:numPr>
          <w:ilvl w:val="0"/>
          <w:numId w:val="10"/>
        </w:numPr>
        <w:spacing w:before="120" w:line="264" w:lineRule="auto"/>
        <w:jc w:val="both"/>
        <w:rPr>
          <w:rFonts w:ascii="Noto Sans" w:hAnsi="Noto Sans" w:cs="Noto Sans"/>
        </w:rPr>
      </w:pPr>
      <w:r w:rsidRPr="00355AAA">
        <w:rPr>
          <w:rFonts w:ascii="Noto Sans" w:hAnsi="Noto Sans" w:cs="Noto Sans"/>
        </w:rPr>
        <w:t xml:space="preserve">Worker capacity assessment (in particular disadvantaged groups of workers such as rural migrant workers) </w:t>
      </w:r>
    </w:p>
    <w:p w14:paraId="61BF78D1" w14:textId="77777777" w:rsidR="003F036E" w:rsidRPr="00355AAA" w:rsidRDefault="0070463A" w:rsidP="007A641B">
      <w:pPr>
        <w:spacing w:before="120" w:line="264" w:lineRule="auto"/>
        <w:ind w:left="720" w:hanging="720"/>
        <w:jc w:val="both"/>
        <w:rPr>
          <w:rFonts w:ascii="Noto Sans" w:hAnsi="Noto Sans" w:cs="Noto Sans"/>
        </w:rPr>
      </w:pPr>
      <w:r w:rsidRPr="00355AAA">
        <w:rPr>
          <w:rFonts w:ascii="Noto Sans" w:hAnsi="Noto Sans" w:cs="Noto Sans"/>
        </w:rPr>
        <w:t xml:space="preserve">5. Conclusions </w:t>
      </w:r>
    </w:p>
    <w:p w14:paraId="3042114D" w14:textId="77777777" w:rsidR="003F036E" w:rsidRPr="00355AAA" w:rsidRDefault="0070463A" w:rsidP="007A641B">
      <w:pPr>
        <w:spacing w:before="120" w:line="264" w:lineRule="auto"/>
        <w:ind w:left="720" w:hanging="720"/>
        <w:jc w:val="both"/>
        <w:rPr>
          <w:rFonts w:ascii="Noto Sans" w:hAnsi="Noto Sans" w:cs="Noto Sans"/>
        </w:rPr>
      </w:pPr>
      <w:r w:rsidRPr="00355AAA">
        <w:rPr>
          <w:rFonts w:ascii="Noto Sans" w:hAnsi="Noto Sans" w:cs="Noto Sans"/>
        </w:rPr>
        <w:t xml:space="preserve">6. Lessons learned and emerging good practices </w:t>
      </w:r>
    </w:p>
    <w:p w14:paraId="692C63FE" w14:textId="77777777" w:rsidR="003F036E" w:rsidRPr="00355AAA" w:rsidRDefault="0070463A" w:rsidP="007A641B">
      <w:pPr>
        <w:spacing w:before="120" w:line="264" w:lineRule="auto"/>
        <w:ind w:left="720" w:hanging="720"/>
        <w:jc w:val="both"/>
        <w:rPr>
          <w:rFonts w:ascii="Noto Sans" w:hAnsi="Noto Sans" w:cs="Noto Sans"/>
        </w:rPr>
      </w:pPr>
      <w:r w:rsidRPr="00355AAA">
        <w:rPr>
          <w:rFonts w:ascii="Noto Sans" w:hAnsi="Noto Sans" w:cs="Noto Sans"/>
        </w:rPr>
        <w:t xml:space="preserve">7. Recommendations </w:t>
      </w:r>
    </w:p>
    <w:p w14:paraId="46672BB8" w14:textId="77777777" w:rsidR="003F036E" w:rsidRPr="00355AAA" w:rsidRDefault="0070463A" w:rsidP="007A641B">
      <w:pPr>
        <w:spacing w:before="120" w:line="264" w:lineRule="auto"/>
        <w:ind w:left="720" w:hanging="720"/>
        <w:jc w:val="both"/>
        <w:rPr>
          <w:rFonts w:ascii="Noto Sans" w:hAnsi="Noto Sans" w:cs="Noto Sans"/>
        </w:rPr>
      </w:pPr>
      <w:r w:rsidRPr="00355AAA">
        <w:rPr>
          <w:rFonts w:ascii="Noto Sans" w:hAnsi="Noto Sans" w:cs="Noto Sans"/>
        </w:rPr>
        <w:t xml:space="preserve">8. Appendices </w:t>
      </w:r>
    </w:p>
    <w:p w14:paraId="7D2B6670" w14:textId="25F646F9" w:rsidR="003F036E" w:rsidRPr="00355AAA" w:rsidRDefault="0070463A" w:rsidP="007A641B">
      <w:pPr>
        <w:spacing w:before="120" w:line="264" w:lineRule="auto"/>
        <w:jc w:val="both"/>
        <w:rPr>
          <w:rFonts w:ascii="Noto Sans" w:hAnsi="Noto Sans" w:cs="Noto Sans"/>
        </w:rPr>
      </w:pPr>
      <w:r w:rsidRPr="00355AAA">
        <w:rPr>
          <w:rFonts w:ascii="Noto Sans" w:hAnsi="Noto Sans" w:cs="Noto Sans"/>
        </w:rPr>
        <w:t xml:space="preserve">The evaluation report </w:t>
      </w:r>
      <w:r w:rsidR="009E28A1">
        <w:rPr>
          <w:rFonts w:ascii="Noto Sans" w:hAnsi="Noto Sans" w:cs="Noto Sans"/>
        </w:rPr>
        <w:t>shall</w:t>
      </w:r>
      <w:r w:rsidRPr="00355AAA">
        <w:rPr>
          <w:rFonts w:ascii="Noto Sans" w:hAnsi="Noto Sans" w:cs="Noto Sans"/>
        </w:rPr>
        <w:t xml:space="preserve"> not exceed 25 pages </w:t>
      </w:r>
      <w:r w:rsidR="008C3B63">
        <w:rPr>
          <w:rFonts w:ascii="Noto Sans" w:hAnsi="Noto Sans" w:cs="Noto Sans"/>
        </w:rPr>
        <w:t xml:space="preserve">including tables and charts and </w:t>
      </w:r>
      <w:r w:rsidRPr="00355AAA">
        <w:rPr>
          <w:rFonts w:ascii="Noto Sans" w:hAnsi="Noto Sans" w:cs="Noto Sans"/>
        </w:rPr>
        <w:t xml:space="preserve">excluding annexes (supporting data and details can be included in annexes). </w:t>
      </w:r>
    </w:p>
    <w:p w14:paraId="749D89ED" w14:textId="0C8F4A1C" w:rsidR="00663199" w:rsidRPr="00927C82" w:rsidRDefault="0070463A" w:rsidP="00927C82">
      <w:pPr>
        <w:pStyle w:val="Headinglevel3"/>
        <w:numPr>
          <w:ilvl w:val="1"/>
          <w:numId w:val="19"/>
        </w:numPr>
      </w:pPr>
      <w:r w:rsidRPr="00927C82">
        <w:t xml:space="preserve">A PowerPoint presentation with the preliminary findings and recommendations </w:t>
      </w:r>
    </w:p>
    <w:p w14:paraId="101BFA30" w14:textId="1A9EC753" w:rsidR="007A627E" w:rsidRPr="00355AAA" w:rsidRDefault="00663199" w:rsidP="002127F5">
      <w:pPr>
        <w:spacing w:before="120" w:after="120" w:line="264" w:lineRule="auto"/>
        <w:jc w:val="both"/>
        <w:rPr>
          <w:rFonts w:ascii="Noto Sans" w:hAnsi="Noto Sans" w:cs="Noto Sans"/>
        </w:rPr>
      </w:pPr>
      <w:r>
        <w:rPr>
          <w:rFonts w:ascii="Noto Sans" w:hAnsi="Noto Sans" w:cs="Noto Sans"/>
        </w:rPr>
        <w:t>The presentation is to</w:t>
      </w:r>
      <w:r w:rsidR="0070463A" w:rsidRPr="00355AAA">
        <w:rPr>
          <w:rFonts w:ascii="Noto Sans" w:hAnsi="Noto Sans" w:cs="Noto Sans"/>
        </w:rPr>
        <w:t xml:space="preserve"> be presented with ILO and key stakeholder group</w:t>
      </w:r>
      <w:r>
        <w:rPr>
          <w:rFonts w:ascii="Noto Sans" w:hAnsi="Noto Sans" w:cs="Noto Sans"/>
        </w:rPr>
        <w:t>s.</w:t>
      </w:r>
    </w:p>
    <w:p w14:paraId="342A7C5D" w14:textId="06855673" w:rsidR="00A55A4A" w:rsidRPr="00355AAA" w:rsidRDefault="0070463A" w:rsidP="002127F5">
      <w:pPr>
        <w:spacing w:before="120" w:after="120" w:line="264" w:lineRule="auto"/>
        <w:jc w:val="both"/>
        <w:rPr>
          <w:rFonts w:ascii="Noto Sans" w:hAnsi="Noto Sans" w:cs="Noto Sans"/>
        </w:rPr>
      </w:pPr>
      <w:r w:rsidRPr="00355AAA">
        <w:rPr>
          <w:rFonts w:ascii="Noto Sans" w:hAnsi="Noto Sans" w:cs="Noto Sans"/>
        </w:rPr>
        <w:t xml:space="preserve">All draft and final outputs, including supporting documents, analytical reports and raw data should be provided in electronic version compatible with </w:t>
      </w:r>
      <w:r w:rsidR="002127F5">
        <w:rPr>
          <w:rFonts w:ascii="Noto Sans" w:hAnsi="Noto Sans" w:cs="Noto Sans"/>
        </w:rPr>
        <w:t>MS-</w:t>
      </w:r>
      <w:r w:rsidRPr="00355AAA">
        <w:rPr>
          <w:rFonts w:ascii="Noto Sans" w:hAnsi="Noto Sans" w:cs="Noto Sans"/>
        </w:rPr>
        <w:t xml:space="preserve">WORD for Windows. Ownership of the data from the evaluation rests jointly with the ILO and the ILO consultants. The copyright of the evaluation report will rest exclusively with the ILO. Use of the data for publication and other presentation can only be made with the agreement of ILO. Key stakeholders can make appropriate use of the evaluation report in line with the original purpose and with appropriate acknowledgement. </w:t>
      </w:r>
    </w:p>
    <w:p w14:paraId="0ABAC3A5" w14:textId="62181FD5" w:rsidR="00737615" w:rsidRPr="00355AAA" w:rsidRDefault="00927C82" w:rsidP="003C6A13">
      <w:pPr>
        <w:spacing w:before="120" w:after="120" w:line="264" w:lineRule="auto"/>
        <w:jc w:val="both"/>
        <w:rPr>
          <w:rFonts w:ascii="Noto Sans" w:hAnsi="Noto Sans" w:cs="Noto Sans"/>
        </w:rPr>
      </w:pPr>
      <w:r w:rsidRPr="004B6F9B">
        <w:rPr>
          <w:rFonts w:ascii="Noto Sans" w:hAnsi="Noto Sans" w:cs="Noto Sans"/>
        </w:rPr>
        <w:t>All the expected deliverable</w:t>
      </w:r>
      <w:r w:rsidR="002127F5" w:rsidRPr="004B6F9B">
        <w:rPr>
          <w:rFonts w:ascii="Noto Sans" w:hAnsi="Noto Sans" w:cs="Noto Sans"/>
        </w:rPr>
        <w:t>s shall be</w:t>
      </w:r>
      <w:r w:rsidRPr="004B6F9B">
        <w:rPr>
          <w:rFonts w:ascii="Noto Sans" w:hAnsi="Noto Sans" w:cs="Noto Sans"/>
        </w:rPr>
        <w:t xml:space="preserve"> </w:t>
      </w:r>
      <w:r w:rsidR="00501FEA" w:rsidRPr="004B6F9B">
        <w:rPr>
          <w:rFonts w:ascii="Noto Sans" w:hAnsi="Noto Sans" w:cs="Noto Sans"/>
        </w:rPr>
        <w:t>in English.</w:t>
      </w:r>
    </w:p>
    <w:p w14:paraId="64A631F7" w14:textId="0390C780" w:rsidR="00A55A4A" w:rsidRPr="00571885" w:rsidRDefault="00337743" w:rsidP="00571885">
      <w:pPr>
        <w:pStyle w:val="Headinglevel3"/>
        <w:numPr>
          <w:ilvl w:val="0"/>
          <w:numId w:val="19"/>
        </w:numPr>
        <w:rPr>
          <w:iCs/>
        </w:rPr>
      </w:pPr>
      <w:r w:rsidRPr="00571885">
        <w:rPr>
          <w:iCs/>
        </w:rPr>
        <w:lastRenderedPageBreak/>
        <w:t>M</w:t>
      </w:r>
      <w:r w:rsidR="009D17B5" w:rsidRPr="00571885">
        <w:rPr>
          <w:iCs/>
        </w:rPr>
        <w:t xml:space="preserve">anagement arrangements </w:t>
      </w:r>
    </w:p>
    <w:p w14:paraId="0D2F02EB" w14:textId="123C087B" w:rsidR="00F2724A" w:rsidRPr="00355AAA" w:rsidRDefault="009D17B5" w:rsidP="00496C7B">
      <w:pPr>
        <w:spacing w:before="120" w:after="120" w:line="264" w:lineRule="auto"/>
        <w:jc w:val="both"/>
        <w:rPr>
          <w:rFonts w:ascii="Noto Sans" w:hAnsi="Noto Sans" w:cs="Noto Sans"/>
        </w:rPr>
      </w:pPr>
      <w:r w:rsidRPr="00355AAA">
        <w:rPr>
          <w:rFonts w:ascii="Noto Sans" w:hAnsi="Noto Sans" w:cs="Noto Sans"/>
        </w:rPr>
        <w:t>The</w:t>
      </w:r>
      <w:r w:rsidR="00624A83" w:rsidRPr="00355AAA">
        <w:rPr>
          <w:rFonts w:ascii="Noto Sans" w:hAnsi="Noto Sans" w:cs="Noto Sans"/>
        </w:rPr>
        <w:t xml:space="preserve"> ILO Country Office for Viet</w:t>
      </w:r>
      <w:r w:rsidR="00FA0236">
        <w:rPr>
          <w:rFonts w:ascii="Noto Sans" w:hAnsi="Noto Sans" w:cs="Noto Sans"/>
        </w:rPr>
        <w:t xml:space="preserve"> N</w:t>
      </w:r>
      <w:r w:rsidR="00624A83" w:rsidRPr="00355AAA">
        <w:rPr>
          <w:rFonts w:ascii="Noto Sans" w:hAnsi="Noto Sans" w:cs="Noto Sans"/>
        </w:rPr>
        <w:t>am</w:t>
      </w:r>
      <w:r w:rsidR="004367FD">
        <w:rPr>
          <w:rFonts w:ascii="Noto Sans" w:hAnsi="Noto Sans" w:cs="Noto Sans"/>
        </w:rPr>
        <w:t xml:space="preserve"> </w:t>
      </w:r>
      <w:r w:rsidRPr="00355AAA">
        <w:rPr>
          <w:rFonts w:ascii="Noto Sans" w:hAnsi="Noto Sans" w:cs="Noto Sans"/>
        </w:rPr>
        <w:t>will ensure the evaluation takes place according to the ToR</w:t>
      </w:r>
      <w:r w:rsidR="003F5742">
        <w:rPr>
          <w:rFonts w:ascii="Noto Sans" w:hAnsi="Noto Sans" w:cs="Noto Sans"/>
        </w:rPr>
        <w:t>s</w:t>
      </w:r>
      <w:r w:rsidRPr="00355AAA">
        <w:rPr>
          <w:rFonts w:ascii="Noto Sans" w:hAnsi="Noto Sans" w:cs="Noto Sans"/>
        </w:rPr>
        <w:t xml:space="preserve"> and select the evaluator for the approval of the </w:t>
      </w:r>
      <w:r w:rsidR="00E85E43" w:rsidRPr="00355AAA">
        <w:rPr>
          <w:rFonts w:ascii="Noto Sans" w:hAnsi="Noto Sans" w:cs="Noto Sans"/>
        </w:rPr>
        <w:t>D</w:t>
      </w:r>
      <w:r w:rsidRPr="00355AAA">
        <w:rPr>
          <w:rFonts w:ascii="Noto Sans" w:hAnsi="Noto Sans" w:cs="Noto Sans"/>
        </w:rPr>
        <w:t xml:space="preserve">irector of ILO </w:t>
      </w:r>
      <w:r w:rsidR="00A55A4A" w:rsidRPr="00355AAA">
        <w:rPr>
          <w:rFonts w:ascii="Noto Sans" w:hAnsi="Noto Sans" w:cs="Noto Sans"/>
        </w:rPr>
        <w:t>Hanoi</w:t>
      </w:r>
      <w:r w:rsidRPr="00355AAA">
        <w:rPr>
          <w:rFonts w:ascii="Noto Sans" w:hAnsi="Noto Sans" w:cs="Noto Sans"/>
        </w:rPr>
        <w:t xml:space="preserve">. </w:t>
      </w:r>
    </w:p>
    <w:p w14:paraId="4A04CA69" w14:textId="4B0C6800" w:rsidR="00A55A4A" w:rsidRPr="00355AAA" w:rsidRDefault="009D17B5" w:rsidP="004F6EA6">
      <w:pPr>
        <w:spacing w:before="120" w:after="120" w:line="264" w:lineRule="auto"/>
        <w:jc w:val="both"/>
        <w:rPr>
          <w:rFonts w:ascii="Noto Sans" w:hAnsi="Noto Sans" w:cs="Noto Sans"/>
        </w:rPr>
      </w:pPr>
      <w:r w:rsidRPr="00355AAA">
        <w:rPr>
          <w:rFonts w:ascii="Noto Sans" w:hAnsi="Noto Sans" w:cs="Noto Sans"/>
        </w:rPr>
        <w:t xml:space="preserve">The </w:t>
      </w:r>
      <w:r w:rsidR="00754A45">
        <w:rPr>
          <w:rFonts w:ascii="Noto Sans" w:hAnsi="Noto Sans" w:cs="Noto Sans"/>
        </w:rPr>
        <w:t xml:space="preserve">ILO’s </w:t>
      </w:r>
      <w:r w:rsidRPr="00355AAA">
        <w:rPr>
          <w:rFonts w:ascii="Noto Sans" w:hAnsi="Noto Sans" w:cs="Noto Sans"/>
        </w:rPr>
        <w:t xml:space="preserve">evaluation manager will facilitate organization of the visiting programme of the evaluator for meetings and interviews and ensure that ILO constituents and all relevant stakeholders are consulted throughout the evaluation process. The project team in </w:t>
      </w:r>
      <w:r w:rsidR="00A55A4A" w:rsidRPr="00355AAA">
        <w:rPr>
          <w:rFonts w:ascii="Noto Sans" w:hAnsi="Noto Sans" w:cs="Noto Sans"/>
        </w:rPr>
        <w:t xml:space="preserve">Hanoi </w:t>
      </w:r>
      <w:r w:rsidRPr="00355AAA">
        <w:rPr>
          <w:rFonts w:ascii="Noto Sans" w:hAnsi="Noto Sans" w:cs="Noto Sans"/>
        </w:rPr>
        <w:t xml:space="preserve">will handle all contractual arrangements with the evaluator and provide any logistical and other assistance as may be required. </w:t>
      </w:r>
    </w:p>
    <w:p w14:paraId="161A9C6E" w14:textId="6E074942" w:rsidR="00A55A4A" w:rsidRPr="00355AAA" w:rsidRDefault="009D17B5" w:rsidP="004F6EA6">
      <w:pPr>
        <w:spacing w:before="120" w:after="120" w:line="264" w:lineRule="auto"/>
        <w:jc w:val="both"/>
        <w:rPr>
          <w:rFonts w:ascii="Noto Sans" w:hAnsi="Noto Sans" w:cs="Noto Sans"/>
        </w:rPr>
      </w:pPr>
      <w:r w:rsidRPr="00355AAA">
        <w:rPr>
          <w:rFonts w:ascii="Noto Sans" w:hAnsi="Noto Sans" w:cs="Noto Sans"/>
        </w:rPr>
        <w:t xml:space="preserve">The evaluation manager will provide the necessary support to the evaluator and discuss any technical, methodological or organizational matter that may arise with the evaluator. The evaluator will be responsible for delivering the above evaluation outputs using a combination of methods mentioned above. The evaluator should have experience with conducting international evaluations. She/he should have a proven track record in the evaluation of similar complex projects. Experience in the field of </w:t>
      </w:r>
      <w:r w:rsidR="00117754">
        <w:rPr>
          <w:rFonts w:ascii="Noto Sans" w:hAnsi="Noto Sans" w:cs="Noto Sans"/>
        </w:rPr>
        <w:t>labour, workplace compliance and global supply chains</w:t>
      </w:r>
      <w:r w:rsidRPr="00355AAA">
        <w:rPr>
          <w:rFonts w:ascii="Noto Sans" w:hAnsi="Noto Sans" w:cs="Noto Sans"/>
        </w:rPr>
        <w:t xml:space="preserve"> will be an advantage. Proficiency in </w:t>
      </w:r>
      <w:r w:rsidR="00A55A4A" w:rsidRPr="00355AAA">
        <w:rPr>
          <w:rFonts w:ascii="Noto Sans" w:hAnsi="Noto Sans" w:cs="Noto Sans"/>
        </w:rPr>
        <w:t>Vie</w:t>
      </w:r>
      <w:r w:rsidR="0071288F">
        <w:rPr>
          <w:rFonts w:ascii="Noto Sans" w:hAnsi="Noto Sans" w:cs="Noto Sans"/>
        </w:rPr>
        <w:t>t</w:t>
      </w:r>
      <w:r w:rsidR="00A55A4A" w:rsidRPr="00355AAA">
        <w:rPr>
          <w:rFonts w:ascii="Noto Sans" w:hAnsi="Noto Sans" w:cs="Noto Sans"/>
        </w:rPr>
        <w:t>nam</w:t>
      </w:r>
      <w:r w:rsidR="0071288F">
        <w:rPr>
          <w:rFonts w:ascii="Noto Sans" w:hAnsi="Noto Sans" w:cs="Noto Sans"/>
        </w:rPr>
        <w:t>ese</w:t>
      </w:r>
      <w:r w:rsidR="00A55A4A" w:rsidRPr="00355AAA">
        <w:rPr>
          <w:rFonts w:ascii="Noto Sans" w:hAnsi="Noto Sans" w:cs="Noto Sans"/>
        </w:rPr>
        <w:t xml:space="preserve"> </w:t>
      </w:r>
      <w:r w:rsidRPr="00355AAA">
        <w:rPr>
          <w:rFonts w:ascii="Noto Sans" w:hAnsi="Noto Sans" w:cs="Noto Sans"/>
        </w:rPr>
        <w:t xml:space="preserve">is </w:t>
      </w:r>
      <w:r w:rsidR="0071288F">
        <w:rPr>
          <w:rFonts w:ascii="Noto Sans" w:hAnsi="Noto Sans" w:cs="Noto Sans"/>
        </w:rPr>
        <w:t>required</w:t>
      </w:r>
      <w:r w:rsidRPr="00355AAA">
        <w:rPr>
          <w:rFonts w:ascii="Noto Sans" w:hAnsi="Noto Sans" w:cs="Noto Sans"/>
        </w:rPr>
        <w:t xml:space="preserve">. </w:t>
      </w:r>
    </w:p>
    <w:p w14:paraId="5BDAE22A" w14:textId="039CCC5B" w:rsidR="00510E78" w:rsidRDefault="00510E78" w:rsidP="00275121">
      <w:pPr>
        <w:pStyle w:val="Headinglevel3"/>
        <w:numPr>
          <w:ilvl w:val="0"/>
          <w:numId w:val="19"/>
        </w:numPr>
        <w:rPr>
          <w:iCs/>
        </w:rPr>
      </w:pPr>
      <w:r>
        <w:rPr>
          <w:iCs/>
        </w:rPr>
        <w:t>Qualification requirements</w:t>
      </w:r>
    </w:p>
    <w:p w14:paraId="02A7D550" w14:textId="77777777"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 xml:space="preserve">University Degree with minimum 5 years of demonstrated expertise in development project evaluation. </w:t>
      </w:r>
    </w:p>
    <w:p w14:paraId="10746BF7" w14:textId="77777777" w:rsidR="00D74B1F" w:rsidRP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 xml:space="preserve">University Degree with minimum 5 years of demonstrated expertise in development project evaluation. </w:t>
      </w:r>
    </w:p>
    <w:p w14:paraId="5D5EAB1C" w14:textId="77777777" w:rsidR="00D74B1F" w:rsidRP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w:t>
      </w:r>
      <w:r w:rsidRPr="00D74B1F">
        <w:rPr>
          <w:rFonts w:ascii="Noto Sans" w:eastAsia="Times New Roman" w:hAnsi="Noto Sans" w:cs="Noto Sans"/>
          <w:lang w:eastAsia="en-GB"/>
        </w:rPr>
        <w:tab/>
        <w:t>Experience in the areas of labour rights, workplace compliance and/or supply chain is an advantage;</w:t>
      </w:r>
    </w:p>
    <w:p w14:paraId="13D73CD9" w14:textId="77777777" w:rsidR="00D74B1F" w:rsidRP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w:t>
      </w:r>
      <w:r w:rsidRPr="00D74B1F">
        <w:rPr>
          <w:rFonts w:ascii="Noto Sans" w:eastAsia="Times New Roman" w:hAnsi="Noto Sans" w:cs="Noto Sans"/>
          <w:lang w:eastAsia="en-GB"/>
        </w:rPr>
        <w:tab/>
        <w:t>Demonstrated excellent report-writing skills in English;</w:t>
      </w:r>
    </w:p>
    <w:p w14:paraId="434604FB" w14:textId="77777777" w:rsidR="00D74B1F" w:rsidRP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w:t>
      </w:r>
      <w:r w:rsidRPr="00D74B1F">
        <w:rPr>
          <w:rFonts w:ascii="Noto Sans" w:eastAsia="Times New Roman" w:hAnsi="Noto Sans" w:cs="Noto Sans"/>
          <w:lang w:eastAsia="en-GB"/>
        </w:rPr>
        <w:tab/>
        <w:t>No previous links to the ILO/APL project management and implementation, or any other conflicts of interest that would interfere with the independence of the evaluation;</w:t>
      </w:r>
    </w:p>
    <w:p w14:paraId="7039FB34" w14:textId="77777777" w:rsidR="00D74B1F" w:rsidRP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w:t>
      </w:r>
      <w:r w:rsidRPr="00D74B1F">
        <w:rPr>
          <w:rFonts w:ascii="Noto Sans" w:eastAsia="Times New Roman" w:hAnsi="Noto Sans" w:cs="Noto Sans"/>
          <w:lang w:eastAsia="en-GB"/>
        </w:rPr>
        <w:tab/>
        <w:t>Knowledge of ILO’s roles and mandate, as well as UN evaluation norms is a plus;</w:t>
      </w:r>
    </w:p>
    <w:p w14:paraId="43F21788" w14:textId="7B66FAEA" w:rsidR="00D74B1F" w:rsidRDefault="00D74B1F" w:rsidP="00D74B1F">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D74B1F">
        <w:rPr>
          <w:rFonts w:ascii="Noto Sans" w:eastAsia="Times New Roman" w:hAnsi="Noto Sans" w:cs="Noto Sans"/>
          <w:lang w:eastAsia="en-GB"/>
        </w:rPr>
        <w:t>•</w:t>
      </w:r>
      <w:r w:rsidRPr="00D74B1F">
        <w:rPr>
          <w:rFonts w:ascii="Noto Sans" w:eastAsia="Times New Roman" w:hAnsi="Noto Sans" w:cs="Noto Sans"/>
          <w:lang w:eastAsia="en-GB"/>
        </w:rPr>
        <w:tab/>
        <w:t>Commit to be available to deliver this evaluation at the highest level of quality for certain days of August, September and October 2023.</w:t>
      </w:r>
    </w:p>
    <w:p w14:paraId="7BAF0B77" w14:textId="2C2C8B8B"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Experience in the area</w:t>
      </w:r>
      <w:r w:rsidR="00973B93">
        <w:rPr>
          <w:rFonts w:ascii="Noto Sans" w:eastAsia="Times New Roman" w:hAnsi="Noto Sans" w:cs="Noto Sans"/>
          <w:lang w:eastAsia="en-GB"/>
        </w:rPr>
        <w:t xml:space="preserve">s of </w:t>
      </w:r>
      <w:r w:rsidR="00A46753">
        <w:rPr>
          <w:rFonts w:ascii="Noto Sans" w:eastAsia="Times New Roman" w:hAnsi="Noto Sans" w:cs="Noto Sans"/>
          <w:lang w:eastAsia="en-GB"/>
        </w:rPr>
        <w:t>labour rights</w:t>
      </w:r>
      <w:r w:rsidR="00973B93">
        <w:rPr>
          <w:rFonts w:ascii="Noto Sans" w:eastAsia="Times New Roman" w:hAnsi="Noto Sans" w:cs="Noto Sans"/>
          <w:lang w:eastAsia="en-GB"/>
        </w:rPr>
        <w:t>, workplace compliance and</w:t>
      </w:r>
      <w:r w:rsidR="00D1446C">
        <w:rPr>
          <w:rFonts w:ascii="Noto Sans" w:eastAsia="Times New Roman" w:hAnsi="Noto Sans" w:cs="Noto Sans"/>
          <w:lang w:eastAsia="en-GB"/>
        </w:rPr>
        <w:t>/or</w:t>
      </w:r>
      <w:r w:rsidR="00973B93">
        <w:rPr>
          <w:rFonts w:ascii="Noto Sans" w:eastAsia="Times New Roman" w:hAnsi="Noto Sans" w:cs="Noto Sans"/>
          <w:lang w:eastAsia="en-GB"/>
        </w:rPr>
        <w:t xml:space="preserve"> supply chain is</w:t>
      </w:r>
      <w:r w:rsidRPr="00510E78">
        <w:rPr>
          <w:rFonts w:ascii="Noto Sans" w:eastAsia="Times New Roman" w:hAnsi="Noto Sans" w:cs="Noto Sans"/>
          <w:lang w:eastAsia="en-GB"/>
        </w:rPr>
        <w:t xml:space="preserve"> an advantage;</w:t>
      </w:r>
    </w:p>
    <w:p w14:paraId="0557D749" w14:textId="77777777"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Demonstrated excellent report writing skills and in English;</w:t>
      </w:r>
    </w:p>
    <w:p w14:paraId="15EACA16" w14:textId="05C23607"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Not have any links to the ILO</w:t>
      </w:r>
      <w:r w:rsidR="00921987">
        <w:rPr>
          <w:rFonts w:ascii="Noto Sans" w:eastAsia="Times New Roman" w:hAnsi="Noto Sans" w:cs="Noto Sans"/>
          <w:lang w:eastAsia="en-GB"/>
        </w:rPr>
        <w:t>/APL</w:t>
      </w:r>
      <w:r w:rsidRPr="00510E78">
        <w:rPr>
          <w:rFonts w:ascii="Noto Sans" w:eastAsia="Times New Roman" w:hAnsi="Noto Sans" w:cs="Noto Sans"/>
          <w:lang w:eastAsia="en-GB"/>
        </w:rPr>
        <w:t xml:space="preserve"> project management and implementation, or any other conflicts of interests that would interfere with the independence of the evaluation;</w:t>
      </w:r>
    </w:p>
    <w:p w14:paraId="6B577B2A" w14:textId="77777777"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Knowledge of ILO’s roles and mandate, as well as UN evaluation norms is a plus;</w:t>
      </w:r>
    </w:p>
    <w:p w14:paraId="161CFDE9" w14:textId="5E8310E1" w:rsidR="00510E78" w:rsidRPr="00510E78" w:rsidRDefault="00510E78" w:rsidP="00510E78">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10E78">
        <w:rPr>
          <w:rFonts w:ascii="Noto Sans" w:eastAsia="Times New Roman" w:hAnsi="Noto Sans" w:cs="Noto Sans"/>
          <w:lang w:eastAsia="en-GB"/>
        </w:rPr>
        <w:t xml:space="preserve">Commit to be available to deliver this evaluation at highest level of quality </w:t>
      </w:r>
      <w:r w:rsidR="00B14C66">
        <w:rPr>
          <w:rFonts w:ascii="Noto Sans" w:eastAsia="Times New Roman" w:hAnsi="Noto Sans" w:cs="Noto Sans"/>
          <w:lang w:eastAsia="en-GB"/>
        </w:rPr>
        <w:t xml:space="preserve">for certain days of </w:t>
      </w:r>
      <w:r w:rsidRPr="00510E78">
        <w:rPr>
          <w:rFonts w:ascii="Noto Sans" w:eastAsia="Times New Roman" w:hAnsi="Noto Sans" w:cs="Noto Sans"/>
          <w:lang w:eastAsia="en-GB"/>
        </w:rPr>
        <w:t>August</w:t>
      </w:r>
      <w:r w:rsidR="00665E5C">
        <w:rPr>
          <w:rFonts w:ascii="Noto Sans" w:eastAsia="Times New Roman" w:hAnsi="Noto Sans" w:cs="Noto Sans"/>
          <w:lang w:eastAsia="en-GB"/>
        </w:rPr>
        <w:t xml:space="preserve">, </w:t>
      </w:r>
      <w:r w:rsidRPr="00510E78">
        <w:rPr>
          <w:rFonts w:ascii="Noto Sans" w:eastAsia="Times New Roman" w:hAnsi="Noto Sans" w:cs="Noto Sans"/>
          <w:lang w:eastAsia="en-GB"/>
        </w:rPr>
        <w:t xml:space="preserve">September </w:t>
      </w:r>
      <w:r w:rsidR="00665E5C">
        <w:rPr>
          <w:rFonts w:ascii="Noto Sans" w:eastAsia="Times New Roman" w:hAnsi="Noto Sans" w:cs="Noto Sans"/>
          <w:lang w:eastAsia="en-GB"/>
        </w:rPr>
        <w:t xml:space="preserve">and October </w:t>
      </w:r>
      <w:r w:rsidRPr="00510E78">
        <w:rPr>
          <w:rFonts w:ascii="Noto Sans" w:eastAsia="Times New Roman" w:hAnsi="Noto Sans" w:cs="Noto Sans"/>
          <w:lang w:eastAsia="en-GB"/>
        </w:rPr>
        <w:t>20</w:t>
      </w:r>
      <w:r w:rsidR="00665E5C">
        <w:rPr>
          <w:rFonts w:ascii="Noto Sans" w:eastAsia="Times New Roman" w:hAnsi="Noto Sans" w:cs="Noto Sans"/>
          <w:lang w:eastAsia="en-GB"/>
        </w:rPr>
        <w:t>23</w:t>
      </w:r>
      <w:r w:rsidRPr="00510E78">
        <w:rPr>
          <w:rFonts w:ascii="Noto Sans" w:eastAsia="Times New Roman" w:hAnsi="Noto Sans" w:cs="Noto Sans"/>
          <w:lang w:eastAsia="en-GB"/>
        </w:rPr>
        <w:t>.</w:t>
      </w:r>
    </w:p>
    <w:p w14:paraId="27B074A5" w14:textId="77777777" w:rsidR="00510E78" w:rsidRPr="00510E78" w:rsidRDefault="00510E78" w:rsidP="00510E78">
      <w:pPr>
        <w:rPr>
          <w:lang w:val="en-US"/>
        </w:rPr>
      </w:pPr>
    </w:p>
    <w:p w14:paraId="3EFF33AA" w14:textId="6275CA33" w:rsidR="00B07B73" w:rsidRPr="00275121" w:rsidRDefault="00275121" w:rsidP="00275121">
      <w:pPr>
        <w:pStyle w:val="Headinglevel3"/>
        <w:numPr>
          <w:ilvl w:val="0"/>
          <w:numId w:val="19"/>
        </w:numPr>
        <w:rPr>
          <w:iCs/>
        </w:rPr>
      </w:pPr>
      <w:r>
        <w:rPr>
          <w:iCs/>
        </w:rPr>
        <w:lastRenderedPageBreak/>
        <w:t>Tentative t</w:t>
      </w:r>
      <w:r w:rsidR="00A55A4A" w:rsidRPr="00275121">
        <w:rPr>
          <w:iCs/>
        </w:rPr>
        <w:t xml:space="preserve">ime frame and work plan </w:t>
      </w:r>
    </w:p>
    <w:p w14:paraId="5EC22E07" w14:textId="42115C43" w:rsidR="00624A83" w:rsidRPr="00355AAA" w:rsidRDefault="00A55A4A" w:rsidP="004F6EA6">
      <w:pPr>
        <w:spacing w:before="120" w:after="120" w:line="264" w:lineRule="auto"/>
        <w:jc w:val="both"/>
        <w:rPr>
          <w:rFonts w:ascii="Noto Sans" w:hAnsi="Noto Sans" w:cs="Noto Sans"/>
        </w:rPr>
      </w:pPr>
      <w:r w:rsidRPr="00355AAA">
        <w:rPr>
          <w:rFonts w:ascii="Noto Sans" w:hAnsi="Noto Sans" w:cs="Noto Sans"/>
        </w:rPr>
        <w:t>The evaluation process will encompass the a</w:t>
      </w:r>
      <w:r w:rsidRPr="00B32447">
        <w:rPr>
          <w:rFonts w:ascii="Noto Sans" w:hAnsi="Noto Sans" w:cs="Noto Sans"/>
        </w:rPr>
        <w:t xml:space="preserve">pproximate duration of </w:t>
      </w:r>
      <w:r w:rsidR="00FC4ED6" w:rsidRPr="00B32447">
        <w:rPr>
          <w:rFonts w:ascii="Noto Sans" w:hAnsi="Noto Sans" w:cs="Noto Sans"/>
        </w:rPr>
        <w:t>2</w:t>
      </w:r>
      <w:r w:rsidR="00712C60" w:rsidRPr="00B32447">
        <w:rPr>
          <w:rFonts w:ascii="Noto Sans" w:hAnsi="Noto Sans" w:cs="Noto Sans"/>
        </w:rPr>
        <w:t>.5</w:t>
      </w:r>
      <w:r w:rsidRPr="00B32447">
        <w:rPr>
          <w:rFonts w:ascii="Noto Sans" w:hAnsi="Noto Sans" w:cs="Noto Sans"/>
        </w:rPr>
        <w:t xml:space="preserve"> months, from </w:t>
      </w:r>
      <w:r w:rsidR="004C0CCA" w:rsidRPr="00B32447">
        <w:rPr>
          <w:rFonts w:ascii="Noto Sans" w:hAnsi="Noto Sans" w:cs="Noto Sans"/>
          <w:b/>
          <w:bCs/>
        </w:rPr>
        <w:t>10</w:t>
      </w:r>
      <w:r w:rsidR="00B62643" w:rsidRPr="00B32447">
        <w:rPr>
          <w:rFonts w:ascii="Noto Sans" w:hAnsi="Noto Sans" w:cs="Noto Sans"/>
          <w:b/>
          <w:bCs/>
        </w:rPr>
        <w:t xml:space="preserve"> </w:t>
      </w:r>
      <w:r w:rsidR="008005DD">
        <w:rPr>
          <w:rFonts w:ascii="Noto Sans" w:hAnsi="Noto Sans" w:cs="Noto Sans"/>
          <w:b/>
        </w:rPr>
        <w:t>August</w:t>
      </w:r>
      <w:r w:rsidR="00B62643" w:rsidRPr="00B32447">
        <w:rPr>
          <w:rFonts w:ascii="Noto Sans" w:hAnsi="Noto Sans" w:cs="Noto Sans"/>
          <w:b/>
        </w:rPr>
        <w:t xml:space="preserve"> to </w:t>
      </w:r>
      <w:r w:rsidR="00207CD1">
        <w:rPr>
          <w:rFonts w:ascii="Noto Sans" w:hAnsi="Noto Sans" w:cs="Noto Sans"/>
          <w:b/>
        </w:rPr>
        <w:t xml:space="preserve">15 October </w:t>
      </w:r>
      <w:r w:rsidR="00B62643" w:rsidRPr="00B32447">
        <w:rPr>
          <w:rFonts w:ascii="Noto Sans" w:hAnsi="Noto Sans" w:cs="Noto Sans"/>
          <w:b/>
        </w:rPr>
        <w:t>2023</w:t>
      </w:r>
      <w:r w:rsidRPr="00B32447">
        <w:rPr>
          <w:rFonts w:ascii="Noto Sans" w:hAnsi="Noto Sans" w:cs="Noto Sans"/>
        </w:rPr>
        <w:t>. The total</w:t>
      </w:r>
      <w:r w:rsidRPr="00355AAA">
        <w:rPr>
          <w:rFonts w:ascii="Noto Sans" w:hAnsi="Noto Sans" w:cs="Noto Sans"/>
        </w:rPr>
        <w:t xml:space="preserve"> effort is expected to be </w:t>
      </w:r>
      <w:r w:rsidR="00D72C6C">
        <w:rPr>
          <w:rFonts w:ascii="Noto Sans" w:hAnsi="Noto Sans" w:cs="Noto Sans"/>
        </w:rPr>
        <w:t>1</w:t>
      </w:r>
      <w:r w:rsidR="00C35812">
        <w:rPr>
          <w:rFonts w:ascii="Noto Sans" w:hAnsi="Noto Sans" w:cs="Noto Sans"/>
        </w:rPr>
        <w:t>5</w:t>
      </w:r>
      <w:r w:rsidR="00D72C6C">
        <w:rPr>
          <w:rFonts w:ascii="Noto Sans" w:hAnsi="Noto Sans" w:cs="Noto Sans"/>
        </w:rPr>
        <w:t>-</w:t>
      </w:r>
      <w:r w:rsidR="00C35812">
        <w:rPr>
          <w:rFonts w:ascii="Noto Sans" w:hAnsi="Noto Sans" w:cs="Noto Sans"/>
        </w:rPr>
        <w:t>20</w:t>
      </w:r>
      <w:r w:rsidRPr="00355AAA">
        <w:rPr>
          <w:rFonts w:ascii="Noto Sans" w:hAnsi="Noto Sans" w:cs="Noto Sans"/>
        </w:rPr>
        <w:t xml:space="preserve"> person days to complete the full assignment. </w:t>
      </w:r>
    </w:p>
    <w:p w14:paraId="7948E523" w14:textId="3970647C" w:rsidR="0070463A" w:rsidRPr="00355AAA" w:rsidRDefault="00A55A4A" w:rsidP="004F6EA6">
      <w:pPr>
        <w:spacing w:before="120" w:after="120" w:line="264" w:lineRule="auto"/>
        <w:jc w:val="both"/>
        <w:rPr>
          <w:rFonts w:ascii="Noto Sans" w:hAnsi="Noto Sans" w:cs="Noto Sans"/>
          <w:lang w:val="en-US"/>
        </w:rPr>
      </w:pPr>
      <w:r w:rsidRPr="00355AAA">
        <w:rPr>
          <w:rFonts w:ascii="Noto Sans" w:hAnsi="Noto Sans" w:cs="Noto Sans"/>
        </w:rPr>
        <w:t xml:space="preserve">Work plan and timeframe: </w:t>
      </w: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856"/>
        <w:gridCol w:w="4924"/>
        <w:gridCol w:w="1657"/>
      </w:tblGrid>
      <w:tr w:rsidR="006B11BE" w:rsidRPr="002843D2" w14:paraId="11DBC8F7" w14:textId="77777777" w:rsidTr="00C828EA">
        <w:trPr>
          <w:trHeight w:val="983"/>
          <w:tblHeader/>
          <w:jc w:val="center"/>
        </w:trPr>
        <w:tc>
          <w:tcPr>
            <w:tcW w:w="377" w:type="pct"/>
            <w:shd w:val="clear" w:color="auto" w:fill="002060"/>
            <w:noWrap/>
            <w:vAlign w:val="center"/>
            <w:hideMark/>
          </w:tcPr>
          <w:p w14:paraId="25AE3428" w14:textId="39C54120" w:rsidR="0034585B" w:rsidRPr="002843D2" w:rsidRDefault="003C5136" w:rsidP="00403D07">
            <w:pPr>
              <w:jc w:val="center"/>
              <w:rPr>
                <w:rFonts w:ascii="Noto Sans" w:eastAsia="Times New Roman" w:hAnsi="Noto Sans" w:cs="Noto Sans"/>
                <w:b/>
                <w:bCs/>
              </w:rPr>
            </w:pPr>
            <w:bookmarkStart w:id="0" w:name="_Hlk3809049"/>
            <w:r>
              <w:rPr>
                <w:rFonts w:ascii="Noto Sans" w:eastAsia="Times New Roman" w:hAnsi="Noto Sans" w:cs="Noto Sans"/>
                <w:b/>
                <w:bCs/>
              </w:rPr>
              <w:t>#</w:t>
            </w:r>
          </w:p>
          <w:p w14:paraId="2713A72B" w14:textId="77777777" w:rsidR="0034585B" w:rsidRPr="002843D2" w:rsidRDefault="0034585B" w:rsidP="00403D07">
            <w:pPr>
              <w:jc w:val="center"/>
              <w:rPr>
                <w:rFonts w:ascii="Noto Sans" w:eastAsia="Times New Roman" w:hAnsi="Noto Sans" w:cs="Noto Sans"/>
                <w:b/>
                <w:bCs/>
              </w:rPr>
            </w:pPr>
          </w:p>
        </w:tc>
        <w:tc>
          <w:tcPr>
            <w:tcW w:w="1017" w:type="pct"/>
            <w:shd w:val="clear" w:color="auto" w:fill="002060"/>
            <w:vAlign w:val="center"/>
            <w:hideMark/>
          </w:tcPr>
          <w:p w14:paraId="146F8769" w14:textId="6A76F0B2" w:rsidR="0034585B" w:rsidRPr="002843D2" w:rsidRDefault="0034585B" w:rsidP="00B07B73">
            <w:pPr>
              <w:jc w:val="center"/>
              <w:rPr>
                <w:rFonts w:ascii="Noto Sans" w:eastAsia="Times New Roman" w:hAnsi="Noto Sans" w:cs="Noto Sans"/>
                <w:b/>
                <w:bCs/>
              </w:rPr>
            </w:pPr>
            <w:r w:rsidRPr="002843D2">
              <w:rPr>
                <w:rFonts w:ascii="Noto Sans" w:eastAsia="Times New Roman" w:hAnsi="Noto Sans" w:cs="Noto Sans"/>
                <w:b/>
                <w:bCs/>
              </w:rPr>
              <w:t xml:space="preserve">Responsible person </w:t>
            </w:r>
          </w:p>
        </w:tc>
        <w:tc>
          <w:tcPr>
            <w:tcW w:w="2698" w:type="pct"/>
            <w:shd w:val="clear" w:color="auto" w:fill="002060"/>
            <w:noWrap/>
            <w:vAlign w:val="center"/>
            <w:hideMark/>
          </w:tcPr>
          <w:p w14:paraId="15AA7813" w14:textId="70B2CEC7" w:rsidR="0034585B" w:rsidRPr="002843D2" w:rsidRDefault="0034585B" w:rsidP="003C5136">
            <w:pPr>
              <w:tabs>
                <w:tab w:val="center" w:pos="297"/>
              </w:tabs>
              <w:rPr>
                <w:rFonts w:ascii="Noto Sans" w:eastAsia="Times New Roman" w:hAnsi="Noto Sans" w:cs="Noto Sans"/>
                <w:b/>
                <w:bCs/>
              </w:rPr>
            </w:pPr>
            <w:r w:rsidRPr="002843D2">
              <w:rPr>
                <w:rFonts w:ascii="Noto Sans" w:eastAsia="Times New Roman" w:hAnsi="Noto Sans" w:cs="Noto Sans"/>
                <w:b/>
                <w:bCs/>
              </w:rPr>
              <w:t>Tasks/Activities</w:t>
            </w:r>
          </w:p>
        </w:tc>
        <w:tc>
          <w:tcPr>
            <w:tcW w:w="908" w:type="pct"/>
            <w:shd w:val="clear" w:color="auto" w:fill="002060"/>
            <w:vAlign w:val="center"/>
          </w:tcPr>
          <w:p w14:paraId="073831D1" w14:textId="06C3BD0E" w:rsidR="0034585B" w:rsidRPr="002843D2" w:rsidRDefault="002843D2" w:rsidP="00403D07">
            <w:pPr>
              <w:jc w:val="center"/>
              <w:rPr>
                <w:rFonts w:ascii="Noto Sans" w:eastAsia="Times New Roman" w:hAnsi="Noto Sans" w:cs="Noto Sans"/>
                <w:b/>
                <w:bCs/>
              </w:rPr>
            </w:pPr>
            <w:r>
              <w:rPr>
                <w:rFonts w:ascii="Noto Sans" w:eastAsia="Times New Roman" w:hAnsi="Noto Sans" w:cs="Noto Sans"/>
                <w:b/>
                <w:bCs/>
              </w:rPr>
              <w:t>Tentative</w:t>
            </w:r>
            <w:r w:rsidR="0034585B" w:rsidRPr="002843D2">
              <w:rPr>
                <w:rFonts w:ascii="Noto Sans" w:eastAsia="Times New Roman" w:hAnsi="Noto Sans" w:cs="Noto Sans"/>
                <w:b/>
                <w:bCs/>
              </w:rPr>
              <w:t xml:space="preserve"> time frame</w:t>
            </w:r>
          </w:p>
        </w:tc>
      </w:tr>
      <w:tr w:rsidR="00C828EA" w:rsidRPr="002843D2" w14:paraId="7F784097" w14:textId="77777777" w:rsidTr="00C828EA">
        <w:trPr>
          <w:trHeight w:val="273"/>
          <w:jc w:val="center"/>
        </w:trPr>
        <w:tc>
          <w:tcPr>
            <w:tcW w:w="377" w:type="pct"/>
            <w:shd w:val="clear" w:color="auto" w:fill="auto"/>
            <w:noWrap/>
            <w:vAlign w:val="center"/>
          </w:tcPr>
          <w:p w14:paraId="0A1941D5" w14:textId="0AFC7FBE" w:rsidR="0034585B" w:rsidRPr="000D3393" w:rsidRDefault="003C5136" w:rsidP="00403D07">
            <w:pPr>
              <w:jc w:val="center"/>
              <w:rPr>
                <w:rFonts w:ascii="Noto Sans" w:eastAsia="Times New Roman" w:hAnsi="Noto Sans" w:cs="Noto Sans"/>
              </w:rPr>
            </w:pPr>
            <w:r w:rsidRPr="000D3393">
              <w:rPr>
                <w:rFonts w:ascii="Noto Sans" w:eastAsia="Times New Roman" w:hAnsi="Noto Sans" w:cs="Noto Sans"/>
              </w:rPr>
              <w:t>1</w:t>
            </w:r>
          </w:p>
        </w:tc>
        <w:tc>
          <w:tcPr>
            <w:tcW w:w="1017" w:type="pct"/>
            <w:shd w:val="clear" w:color="auto" w:fill="auto"/>
            <w:vAlign w:val="center"/>
          </w:tcPr>
          <w:p w14:paraId="05FF4FB7" w14:textId="5B21038E" w:rsidR="0034585B" w:rsidRPr="002843D2" w:rsidRDefault="0034585B" w:rsidP="00B07B73">
            <w:pPr>
              <w:rPr>
                <w:rFonts w:ascii="Noto Sans" w:eastAsia="Times New Roman" w:hAnsi="Noto Sans" w:cs="Noto Sans"/>
              </w:rPr>
            </w:pPr>
            <w:r w:rsidRPr="002843D2">
              <w:rPr>
                <w:rFonts w:ascii="Noto Sans" w:eastAsia="Times New Roman" w:hAnsi="Noto Sans" w:cs="Noto Sans"/>
              </w:rPr>
              <w:t xml:space="preserve">Evaluator/evaluation manager </w:t>
            </w:r>
          </w:p>
        </w:tc>
        <w:tc>
          <w:tcPr>
            <w:tcW w:w="2698" w:type="pct"/>
            <w:shd w:val="clear" w:color="auto" w:fill="auto"/>
            <w:vAlign w:val="center"/>
          </w:tcPr>
          <w:p w14:paraId="3D7F3737" w14:textId="77777777" w:rsidR="0034585B" w:rsidRPr="002843D2" w:rsidRDefault="0034585B" w:rsidP="00B07B73">
            <w:pPr>
              <w:jc w:val="both"/>
              <w:rPr>
                <w:rFonts w:ascii="Noto Sans" w:hAnsi="Noto Sans" w:cs="Noto Sans"/>
              </w:rPr>
            </w:pPr>
            <w:r w:rsidRPr="002843D2">
              <w:rPr>
                <w:rFonts w:ascii="Noto Sans" w:eastAsia="Times New Roman" w:hAnsi="Noto Sans" w:cs="Noto Sans"/>
              </w:rPr>
              <w:t xml:space="preserve">Brief </w:t>
            </w:r>
            <w:r w:rsidRPr="002843D2">
              <w:rPr>
                <w:rFonts w:ascii="Noto Sans" w:hAnsi="Noto Sans" w:cs="Noto Sans"/>
              </w:rPr>
              <w:t>by evaluation manager, ILO Country Office and ILO specialists (skype/meeting)</w:t>
            </w:r>
          </w:p>
          <w:p w14:paraId="1E9B8C52" w14:textId="77777777" w:rsidR="0034585B" w:rsidRPr="002843D2" w:rsidRDefault="0034585B" w:rsidP="00B07B73">
            <w:pPr>
              <w:jc w:val="both"/>
              <w:rPr>
                <w:rFonts w:ascii="Noto Sans" w:hAnsi="Noto Sans" w:cs="Noto Sans"/>
              </w:rPr>
            </w:pPr>
            <w:r w:rsidRPr="002843D2">
              <w:rPr>
                <w:rFonts w:ascii="Noto Sans" w:hAnsi="Noto Sans" w:cs="Noto Sans"/>
              </w:rPr>
              <w:t xml:space="preserve">Desk review of project related documents </w:t>
            </w:r>
          </w:p>
          <w:p w14:paraId="165074F6" w14:textId="50105BB8" w:rsidR="0034585B" w:rsidRPr="002843D2" w:rsidRDefault="0034585B" w:rsidP="00B07B73">
            <w:pPr>
              <w:jc w:val="both"/>
              <w:rPr>
                <w:rFonts w:ascii="Noto Sans" w:eastAsia="Times New Roman" w:hAnsi="Noto Sans" w:cs="Noto Sans"/>
              </w:rPr>
            </w:pPr>
            <w:r w:rsidRPr="002843D2">
              <w:rPr>
                <w:rFonts w:ascii="Noto Sans" w:hAnsi="Noto Sans" w:cs="Noto Sans"/>
              </w:rPr>
              <w:t>Refine evaluation questions</w:t>
            </w:r>
          </w:p>
        </w:tc>
        <w:tc>
          <w:tcPr>
            <w:tcW w:w="908" w:type="pct"/>
            <w:vMerge w:val="restart"/>
            <w:shd w:val="clear" w:color="auto" w:fill="auto"/>
            <w:vAlign w:val="center"/>
          </w:tcPr>
          <w:p w14:paraId="1A5D1195" w14:textId="1B10E0D5" w:rsidR="0034585B" w:rsidRPr="002843D2" w:rsidRDefault="00B66F10" w:rsidP="00403D07">
            <w:pPr>
              <w:rPr>
                <w:rFonts w:ascii="Noto Sans" w:eastAsia="Times New Roman" w:hAnsi="Noto Sans" w:cs="Noto Sans"/>
              </w:rPr>
            </w:pPr>
            <w:r w:rsidRPr="002843D2">
              <w:rPr>
                <w:rFonts w:ascii="Noto Sans" w:eastAsia="Times New Roman" w:hAnsi="Noto Sans" w:cs="Noto Sans"/>
              </w:rPr>
              <w:t>August</w:t>
            </w:r>
            <w:r w:rsidR="0034585B" w:rsidRPr="002843D2">
              <w:rPr>
                <w:rFonts w:ascii="Noto Sans" w:eastAsia="Times New Roman" w:hAnsi="Noto Sans" w:cs="Noto Sans"/>
              </w:rPr>
              <w:t xml:space="preserve"> 202</w:t>
            </w:r>
            <w:r w:rsidRPr="002843D2">
              <w:rPr>
                <w:rFonts w:ascii="Noto Sans" w:eastAsia="Times New Roman" w:hAnsi="Noto Sans" w:cs="Noto Sans"/>
              </w:rPr>
              <w:t>3</w:t>
            </w:r>
          </w:p>
        </w:tc>
      </w:tr>
      <w:tr w:rsidR="00C828EA" w:rsidRPr="002843D2" w14:paraId="24FCCE40" w14:textId="77777777" w:rsidTr="00C828EA">
        <w:trPr>
          <w:trHeight w:val="273"/>
          <w:jc w:val="center"/>
        </w:trPr>
        <w:tc>
          <w:tcPr>
            <w:tcW w:w="377" w:type="pct"/>
            <w:vMerge w:val="restart"/>
            <w:shd w:val="clear" w:color="auto" w:fill="auto"/>
            <w:noWrap/>
            <w:vAlign w:val="center"/>
          </w:tcPr>
          <w:p w14:paraId="0FCDD100" w14:textId="60BF51BF" w:rsidR="0034585B" w:rsidRPr="000D3393" w:rsidRDefault="003C5136" w:rsidP="00403D07">
            <w:pPr>
              <w:jc w:val="center"/>
              <w:rPr>
                <w:rFonts w:ascii="Noto Sans" w:eastAsia="Times New Roman" w:hAnsi="Noto Sans" w:cs="Noto Sans"/>
              </w:rPr>
            </w:pPr>
            <w:r w:rsidRPr="000D3393">
              <w:rPr>
                <w:rFonts w:ascii="Noto Sans" w:eastAsia="Times New Roman" w:hAnsi="Noto Sans" w:cs="Noto Sans"/>
              </w:rPr>
              <w:t>2</w:t>
            </w:r>
          </w:p>
        </w:tc>
        <w:tc>
          <w:tcPr>
            <w:tcW w:w="1017" w:type="pct"/>
            <w:vMerge w:val="restart"/>
            <w:shd w:val="clear" w:color="auto" w:fill="auto"/>
            <w:vAlign w:val="center"/>
          </w:tcPr>
          <w:p w14:paraId="65D7A75E" w14:textId="1E0B0B3A" w:rsidR="0034585B" w:rsidRPr="002843D2" w:rsidRDefault="0034585B" w:rsidP="00403D07">
            <w:pPr>
              <w:rPr>
                <w:rFonts w:ascii="Noto Sans" w:eastAsia="Times New Roman" w:hAnsi="Noto Sans" w:cs="Noto Sans"/>
                <w:b/>
                <w:bCs/>
              </w:rPr>
            </w:pPr>
            <w:r w:rsidRPr="002843D2">
              <w:rPr>
                <w:rFonts w:ascii="Noto Sans" w:hAnsi="Noto Sans" w:cs="Noto Sans"/>
              </w:rPr>
              <w:t>Evaluator</w:t>
            </w:r>
          </w:p>
        </w:tc>
        <w:tc>
          <w:tcPr>
            <w:tcW w:w="2698" w:type="pct"/>
            <w:shd w:val="clear" w:color="auto" w:fill="auto"/>
            <w:vAlign w:val="center"/>
          </w:tcPr>
          <w:p w14:paraId="1D3CAE19" w14:textId="71B98D5C" w:rsidR="0034585B" w:rsidRPr="002843D2" w:rsidRDefault="0034585B" w:rsidP="00A23BBC">
            <w:pPr>
              <w:jc w:val="both"/>
              <w:rPr>
                <w:rFonts w:ascii="Noto Sans" w:hAnsi="Noto Sans" w:cs="Noto Sans"/>
              </w:rPr>
            </w:pPr>
            <w:r w:rsidRPr="002843D2">
              <w:rPr>
                <w:rFonts w:ascii="Noto Sans" w:hAnsi="Noto Sans" w:cs="Noto Sans"/>
              </w:rPr>
              <w:t xml:space="preserve">Consultation meetings with project partners and experts </w:t>
            </w:r>
            <w:r w:rsidR="00943CFF">
              <w:rPr>
                <w:rFonts w:ascii="Noto Sans" w:hAnsi="Noto Sans" w:cs="Noto Sans"/>
              </w:rPr>
              <w:t>(one day mission to Bac Ninh province)</w:t>
            </w:r>
          </w:p>
        </w:tc>
        <w:tc>
          <w:tcPr>
            <w:tcW w:w="908" w:type="pct"/>
            <w:vMerge/>
            <w:shd w:val="clear" w:color="auto" w:fill="auto"/>
            <w:vAlign w:val="center"/>
          </w:tcPr>
          <w:p w14:paraId="74BD80A2" w14:textId="3583E02C" w:rsidR="0034585B" w:rsidRPr="002843D2" w:rsidRDefault="0034585B" w:rsidP="00403D07">
            <w:pPr>
              <w:rPr>
                <w:rFonts w:ascii="Noto Sans" w:eastAsia="Times New Roman" w:hAnsi="Noto Sans" w:cs="Noto Sans"/>
              </w:rPr>
            </w:pPr>
          </w:p>
        </w:tc>
      </w:tr>
      <w:tr w:rsidR="00C828EA" w:rsidRPr="002843D2" w14:paraId="445E99D7" w14:textId="77777777" w:rsidTr="00C828EA">
        <w:trPr>
          <w:trHeight w:val="273"/>
          <w:jc w:val="center"/>
        </w:trPr>
        <w:tc>
          <w:tcPr>
            <w:tcW w:w="377" w:type="pct"/>
            <w:vMerge/>
            <w:shd w:val="clear" w:color="auto" w:fill="auto"/>
            <w:noWrap/>
            <w:vAlign w:val="center"/>
          </w:tcPr>
          <w:p w14:paraId="2CB22A59" w14:textId="77777777" w:rsidR="0034585B" w:rsidRPr="000D3393" w:rsidRDefault="0034585B" w:rsidP="00403D07">
            <w:pPr>
              <w:jc w:val="center"/>
              <w:rPr>
                <w:rFonts w:ascii="Noto Sans" w:eastAsia="Times New Roman" w:hAnsi="Noto Sans" w:cs="Noto Sans"/>
              </w:rPr>
            </w:pPr>
          </w:p>
        </w:tc>
        <w:tc>
          <w:tcPr>
            <w:tcW w:w="1017" w:type="pct"/>
            <w:vMerge/>
            <w:shd w:val="clear" w:color="auto" w:fill="auto"/>
            <w:vAlign w:val="center"/>
          </w:tcPr>
          <w:p w14:paraId="4A0F6C54" w14:textId="77777777" w:rsidR="0034585B" w:rsidRPr="002843D2" w:rsidRDefault="0034585B" w:rsidP="00403D07">
            <w:pPr>
              <w:rPr>
                <w:rFonts w:ascii="Noto Sans" w:eastAsia="Times New Roman" w:hAnsi="Noto Sans" w:cs="Noto Sans"/>
                <w:b/>
                <w:bCs/>
              </w:rPr>
            </w:pPr>
          </w:p>
        </w:tc>
        <w:tc>
          <w:tcPr>
            <w:tcW w:w="2698" w:type="pct"/>
            <w:shd w:val="clear" w:color="auto" w:fill="auto"/>
            <w:vAlign w:val="center"/>
          </w:tcPr>
          <w:p w14:paraId="4CBB9DBE" w14:textId="100257AF" w:rsidR="0034585B" w:rsidRPr="002843D2" w:rsidRDefault="0034585B" w:rsidP="0059107F">
            <w:pPr>
              <w:jc w:val="both"/>
              <w:rPr>
                <w:rFonts w:ascii="Noto Sans" w:eastAsia="Times New Roman" w:hAnsi="Noto Sans" w:cs="Noto Sans"/>
                <w:b/>
                <w:bCs/>
              </w:rPr>
            </w:pPr>
            <w:r w:rsidRPr="002843D2">
              <w:rPr>
                <w:rFonts w:ascii="Noto Sans" w:hAnsi="Noto Sans" w:cs="Noto Sans"/>
              </w:rPr>
              <w:t>Participate in the project activities</w:t>
            </w:r>
          </w:p>
        </w:tc>
        <w:tc>
          <w:tcPr>
            <w:tcW w:w="908" w:type="pct"/>
            <w:vMerge/>
            <w:shd w:val="clear" w:color="auto" w:fill="auto"/>
            <w:vAlign w:val="center"/>
          </w:tcPr>
          <w:p w14:paraId="02B066A6" w14:textId="77777777" w:rsidR="0034585B" w:rsidRPr="002843D2" w:rsidRDefault="0034585B" w:rsidP="00403D07">
            <w:pPr>
              <w:rPr>
                <w:rFonts w:ascii="Noto Sans" w:eastAsia="Times New Roman" w:hAnsi="Noto Sans" w:cs="Noto Sans"/>
                <w:b/>
                <w:bCs/>
              </w:rPr>
            </w:pPr>
          </w:p>
        </w:tc>
      </w:tr>
      <w:tr w:rsidR="00C828EA" w:rsidRPr="002843D2" w14:paraId="5DD8E37B" w14:textId="77777777" w:rsidTr="00C828EA">
        <w:trPr>
          <w:trHeight w:val="273"/>
          <w:jc w:val="center"/>
        </w:trPr>
        <w:tc>
          <w:tcPr>
            <w:tcW w:w="377" w:type="pct"/>
            <w:vMerge/>
            <w:shd w:val="clear" w:color="auto" w:fill="auto"/>
            <w:noWrap/>
            <w:vAlign w:val="center"/>
          </w:tcPr>
          <w:p w14:paraId="2C546AD6" w14:textId="77777777" w:rsidR="0034585B" w:rsidRPr="000D3393" w:rsidRDefault="0034585B" w:rsidP="00403D07">
            <w:pPr>
              <w:jc w:val="center"/>
              <w:rPr>
                <w:rFonts w:ascii="Noto Sans" w:eastAsia="Times New Roman" w:hAnsi="Noto Sans" w:cs="Noto Sans"/>
              </w:rPr>
            </w:pPr>
          </w:p>
        </w:tc>
        <w:tc>
          <w:tcPr>
            <w:tcW w:w="1017" w:type="pct"/>
            <w:vMerge/>
            <w:shd w:val="clear" w:color="auto" w:fill="auto"/>
            <w:vAlign w:val="center"/>
          </w:tcPr>
          <w:p w14:paraId="3D934FC3" w14:textId="77777777" w:rsidR="0034585B" w:rsidRPr="002843D2" w:rsidRDefault="0034585B" w:rsidP="00403D07">
            <w:pPr>
              <w:rPr>
                <w:rFonts w:ascii="Noto Sans" w:eastAsia="Times New Roman" w:hAnsi="Noto Sans" w:cs="Noto Sans"/>
                <w:b/>
                <w:bCs/>
              </w:rPr>
            </w:pPr>
          </w:p>
        </w:tc>
        <w:tc>
          <w:tcPr>
            <w:tcW w:w="2698" w:type="pct"/>
            <w:shd w:val="clear" w:color="auto" w:fill="auto"/>
            <w:vAlign w:val="center"/>
          </w:tcPr>
          <w:p w14:paraId="5767B245" w14:textId="40FF9384" w:rsidR="0034585B" w:rsidRPr="002843D2" w:rsidRDefault="0034585B" w:rsidP="0059107F">
            <w:pPr>
              <w:jc w:val="both"/>
              <w:rPr>
                <w:rFonts w:ascii="Noto Sans" w:eastAsia="Times New Roman" w:hAnsi="Noto Sans" w:cs="Noto Sans"/>
                <w:b/>
                <w:bCs/>
              </w:rPr>
            </w:pPr>
            <w:r w:rsidRPr="002843D2">
              <w:rPr>
                <w:rFonts w:ascii="Noto Sans" w:hAnsi="Noto Sans" w:cs="Noto Sans"/>
              </w:rPr>
              <w:t>Debriefing: present preliminary findings to ILO and key stakeholder group</w:t>
            </w:r>
          </w:p>
        </w:tc>
        <w:tc>
          <w:tcPr>
            <w:tcW w:w="908" w:type="pct"/>
            <w:vMerge/>
            <w:shd w:val="clear" w:color="auto" w:fill="auto"/>
            <w:vAlign w:val="center"/>
          </w:tcPr>
          <w:p w14:paraId="64D516CF" w14:textId="77777777" w:rsidR="0034585B" w:rsidRPr="002843D2" w:rsidRDefault="0034585B" w:rsidP="00403D07">
            <w:pPr>
              <w:rPr>
                <w:rFonts w:ascii="Noto Sans" w:eastAsia="Times New Roman" w:hAnsi="Noto Sans" w:cs="Noto Sans"/>
                <w:b/>
                <w:bCs/>
              </w:rPr>
            </w:pPr>
          </w:p>
        </w:tc>
      </w:tr>
      <w:tr w:rsidR="00C828EA" w:rsidRPr="002843D2" w14:paraId="79CCB514" w14:textId="77777777" w:rsidTr="00C828EA">
        <w:trPr>
          <w:trHeight w:val="273"/>
          <w:jc w:val="center"/>
        </w:trPr>
        <w:tc>
          <w:tcPr>
            <w:tcW w:w="377" w:type="pct"/>
            <w:vMerge w:val="restart"/>
            <w:shd w:val="clear" w:color="auto" w:fill="auto"/>
            <w:noWrap/>
            <w:vAlign w:val="center"/>
          </w:tcPr>
          <w:p w14:paraId="30C34B82" w14:textId="49C33B55" w:rsidR="0034585B" w:rsidRPr="000D3393" w:rsidRDefault="003C5136" w:rsidP="00403D07">
            <w:pPr>
              <w:jc w:val="center"/>
              <w:rPr>
                <w:rFonts w:ascii="Noto Sans" w:eastAsia="Times New Roman" w:hAnsi="Noto Sans" w:cs="Noto Sans"/>
              </w:rPr>
            </w:pPr>
            <w:r w:rsidRPr="000D3393">
              <w:rPr>
                <w:rFonts w:ascii="Noto Sans" w:eastAsia="Times New Roman" w:hAnsi="Noto Sans" w:cs="Noto Sans"/>
              </w:rPr>
              <w:t>3</w:t>
            </w:r>
          </w:p>
        </w:tc>
        <w:tc>
          <w:tcPr>
            <w:tcW w:w="1017" w:type="pct"/>
            <w:shd w:val="clear" w:color="auto" w:fill="auto"/>
            <w:vAlign w:val="center"/>
          </w:tcPr>
          <w:p w14:paraId="4F347C9D" w14:textId="6FCBB7D0" w:rsidR="0034585B" w:rsidRPr="002843D2" w:rsidRDefault="0034585B" w:rsidP="00403D07">
            <w:pPr>
              <w:rPr>
                <w:rFonts w:ascii="Noto Sans" w:eastAsia="Times New Roman" w:hAnsi="Noto Sans" w:cs="Noto Sans"/>
                <w:b/>
                <w:bCs/>
              </w:rPr>
            </w:pPr>
            <w:r w:rsidRPr="002843D2">
              <w:rPr>
                <w:rFonts w:ascii="Noto Sans" w:hAnsi="Noto Sans" w:cs="Noto Sans"/>
              </w:rPr>
              <w:t>Evaluator</w:t>
            </w:r>
          </w:p>
        </w:tc>
        <w:tc>
          <w:tcPr>
            <w:tcW w:w="2698" w:type="pct"/>
            <w:shd w:val="clear" w:color="auto" w:fill="auto"/>
            <w:vAlign w:val="center"/>
          </w:tcPr>
          <w:p w14:paraId="2B9D6A54" w14:textId="30DE66CF" w:rsidR="0034585B" w:rsidRPr="002843D2" w:rsidRDefault="0034585B" w:rsidP="0059107F">
            <w:pPr>
              <w:jc w:val="both"/>
              <w:rPr>
                <w:rFonts w:ascii="Noto Sans" w:eastAsia="Times New Roman" w:hAnsi="Noto Sans" w:cs="Noto Sans"/>
                <w:b/>
                <w:bCs/>
              </w:rPr>
            </w:pPr>
            <w:r w:rsidRPr="002843D2">
              <w:rPr>
                <w:rFonts w:ascii="Noto Sans" w:hAnsi="Noto Sans" w:cs="Noto Sans"/>
              </w:rPr>
              <w:t>Prepare draft evaluation report</w:t>
            </w:r>
          </w:p>
        </w:tc>
        <w:tc>
          <w:tcPr>
            <w:tcW w:w="908" w:type="pct"/>
            <w:vMerge w:val="restart"/>
            <w:shd w:val="clear" w:color="auto" w:fill="auto"/>
            <w:vAlign w:val="center"/>
          </w:tcPr>
          <w:p w14:paraId="1184DDCE" w14:textId="0DE1D32E" w:rsidR="0034585B" w:rsidRPr="002843D2" w:rsidRDefault="00B66F10" w:rsidP="00403D07">
            <w:pPr>
              <w:rPr>
                <w:rFonts w:ascii="Noto Sans" w:eastAsia="Times New Roman" w:hAnsi="Noto Sans" w:cs="Noto Sans"/>
              </w:rPr>
            </w:pPr>
            <w:r w:rsidRPr="002843D2">
              <w:rPr>
                <w:rFonts w:ascii="Noto Sans" w:eastAsia="Times New Roman" w:hAnsi="Noto Sans" w:cs="Noto Sans"/>
              </w:rPr>
              <w:t>September - October</w:t>
            </w:r>
            <w:r w:rsidR="0034585B" w:rsidRPr="002843D2">
              <w:rPr>
                <w:rFonts w:ascii="Noto Sans" w:eastAsia="Times New Roman" w:hAnsi="Noto Sans" w:cs="Noto Sans"/>
              </w:rPr>
              <w:t xml:space="preserve"> 2023</w:t>
            </w:r>
          </w:p>
          <w:p w14:paraId="43965877" w14:textId="6A560C4D" w:rsidR="0034585B" w:rsidRPr="002843D2" w:rsidRDefault="0034585B" w:rsidP="00403D07">
            <w:pPr>
              <w:rPr>
                <w:rFonts w:ascii="Noto Sans" w:eastAsia="Times New Roman" w:hAnsi="Noto Sans" w:cs="Noto Sans"/>
              </w:rPr>
            </w:pPr>
          </w:p>
        </w:tc>
      </w:tr>
      <w:tr w:rsidR="00C828EA" w:rsidRPr="002843D2" w14:paraId="5A2A4954" w14:textId="77777777" w:rsidTr="00C828EA">
        <w:trPr>
          <w:trHeight w:val="273"/>
          <w:jc w:val="center"/>
        </w:trPr>
        <w:tc>
          <w:tcPr>
            <w:tcW w:w="377" w:type="pct"/>
            <w:vMerge/>
            <w:shd w:val="clear" w:color="auto" w:fill="auto"/>
            <w:noWrap/>
            <w:vAlign w:val="center"/>
          </w:tcPr>
          <w:p w14:paraId="6BB12D41" w14:textId="77777777" w:rsidR="0034585B" w:rsidRPr="000D3393" w:rsidRDefault="0034585B" w:rsidP="00403D07">
            <w:pPr>
              <w:jc w:val="center"/>
              <w:rPr>
                <w:rFonts w:ascii="Noto Sans" w:eastAsia="Times New Roman" w:hAnsi="Noto Sans" w:cs="Noto Sans"/>
              </w:rPr>
            </w:pPr>
          </w:p>
        </w:tc>
        <w:tc>
          <w:tcPr>
            <w:tcW w:w="1017" w:type="pct"/>
            <w:shd w:val="clear" w:color="auto" w:fill="auto"/>
            <w:vAlign w:val="center"/>
          </w:tcPr>
          <w:p w14:paraId="0722037D" w14:textId="2DAAB1F5" w:rsidR="0034585B" w:rsidRPr="002843D2" w:rsidRDefault="0034585B" w:rsidP="00403D07">
            <w:pPr>
              <w:rPr>
                <w:rFonts w:ascii="Noto Sans" w:eastAsia="Times New Roman" w:hAnsi="Noto Sans" w:cs="Noto Sans"/>
                <w:b/>
                <w:bCs/>
              </w:rPr>
            </w:pPr>
            <w:r w:rsidRPr="002843D2">
              <w:rPr>
                <w:rFonts w:ascii="Noto Sans" w:hAnsi="Noto Sans" w:cs="Noto Sans"/>
              </w:rPr>
              <w:t>Evaluation manager</w:t>
            </w:r>
          </w:p>
        </w:tc>
        <w:tc>
          <w:tcPr>
            <w:tcW w:w="2698" w:type="pct"/>
            <w:shd w:val="clear" w:color="auto" w:fill="auto"/>
            <w:vAlign w:val="center"/>
          </w:tcPr>
          <w:p w14:paraId="3EEC830A" w14:textId="39E9C179" w:rsidR="0034585B" w:rsidRPr="002843D2" w:rsidRDefault="0034585B" w:rsidP="0059107F">
            <w:pPr>
              <w:jc w:val="both"/>
              <w:rPr>
                <w:rFonts w:ascii="Noto Sans" w:eastAsia="Times New Roman" w:hAnsi="Noto Sans" w:cs="Noto Sans"/>
                <w:b/>
                <w:bCs/>
              </w:rPr>
            </w:pPr>
            <w:r w:rsidRPr="002843D2">
              <w:rPr>
                <w:rFonts w:ascii="Noto Sans" w:hAnsi="Noto Sans" w:cs="Noto Sans"/>
              </w:rPr>
              <w:t xml:space="preserve">Organize review of the draft report (by ILO and partners) and consolidate comments </w:t>
            </w:r>
          </w:p>
        </w:tc>
        <w:tc>
          <w:tcPr>
            <w:tcW w:w="908" w:type="pct"/>
            <w:vMerge/>
            <w:shd w:val="clear" w:color="auto" w:fill="auto"/>
            <w:vAlign w:val="center"/>
          </w:tcPr>
          <w:p w14:paraId="514B8B42" w14:textId="53E19E5B" w:rsidR="0034585B" w:rsidRPr="002843D2" w:rsidRDefault="0034585B" w:rsidP="00403D07">
            <w:pPr>
              <w:rPr>
                <w:rFonts w:ascii="Noto Sans" w:eastAsia="Times New Roman" w:hAnsi="Noto Sans" w:cs="Noto Sans"/>
              </w:rPr>
            </w:pPr>
          </w:p>
        </w:tc>
      </w:tr>
      <w:tr w:rsidR="00C828EA" w:rsidRPr="002843D2" w14:paraId="2C02B855" w14:textId="77777777" w:rsidTr="00C828EA">
        <w:trPr>
          <w:trHeight w:val="273"/>
          <w:jc w:val="center"/>
        </w:trPr>
        <w:tc>
          <w:tcPr>
            <w:tcW w:w="377" w:type="pct"/>
            <w:shd w:val="clear" w:color="auto" w:fill="auto"/>
            <w:noWrap/>
            <w:vAlign w:val="center"/>
          </w:tcPr>
          <w:p w14:paraId="03FCE0C8" w14:textId="4F656E7A" w:rsidR="0034585B" w:rsidRPr="000D3393" w:rsidRDefault="003C5136" w:rsidP="00403D07">
            <w:pPr>
              <w:jc w:val="center"/>
              <w:rPr>
                <w:rFonts w:ascii="Noto Sans" w:eastAsia="Times New Roman" w:hAnsi="Noto Sans" w:cs="Noto Sans"/>
              </w:rPr>
            </w:pPr>
            <w:r w:rsidRPr="000D3393">
              <w:rPr>
                <w:rFonts w:ascii="Noto Sans" w:eastAsia="Times New Roman" w:hAnsi="Noto Sans" w:cs="Noto Sans"/>
              </w:rPr>
              <w:t>4</w:t>
            </w:r>
          </w:p>
        </w:tc>
        <w:tc>
          <w:tcPr>
            <w:tcW w:w="1017" w:type="pct"/>
            <w:shd w:val="clear" w:color="auto" w:fill="auto"/>
            <w:vAlign w:val="center"/>
          </w:tcPr>
          <w:p w14:paraId="17481713" w14:textId="4844D109" w:rsidR="0034585B" w:rsidRPr="002843D2" w:rsidRDefault="0034585B" w:rsidP="00403D07">
            <w:pPr>
              <w:rPr>
                <w:rFonts w:ascii="Noto Sans" w:eastAsia="Times New Roman" w:hAnsi="Noto Sans" w:cs="Noto Sans"/>
                <w:b/>
                <w:bCs/>
              </w:rPr>
            </w:pPr>
            <w:r w:rsidRPr="002843D2">
              <w:rPr>
                <w:rFonts w:ascii="Noto Sans" w:hAnsi="Noto Sans" w:cs="Noto Sans"/>
              </w:rPr>
              <w:t>Evaluator</w:t>
            </w:r>
          </w:p>
        </w:tc>
        <w:tc>
          <w:tcPr>
            <w:tcW w:w="2698" w:type="pct"/>
            <w:shd w:val="clear" w:color="auto" w:fill="auto"/>
            <w:vAlign w:val="center"/>
          </w:tcPr>
          <w:p w14:paraId="43A9F324" w14:textId="0BBF62FA" w:rsidR="0034585B" w:rsidRPr="002843D2" w:rsidRDefault="0034585B" w:rsidP="0059107F">
            <w:pPr>
              <w:jc w:val="both"/>
              <w:rPr>
                <w:rFonts w:ascii="Noto Sans" w:eastAsia="Times New Roman" w:hAnsi="Noto Sans" w:cs="Noto Sans"/>
                <w:b/>
                <w:bCs/>
              </w:rPr>
            </w:pPr>
            <w:r w:rsidRPr="002843D2">
              <w:rPr>
                <w:rFonts w:ascii="Noto Sans" w:hAnsi="Noto Sans" w:cs="Noto Sans"/>
              </w:rPr>
              <w:t>Finalize the report</w:t>
            </w:r>
          </w:p>
        </w:tc>
        <w:tc>
          <w:tcPr>
            <w:tcW w:w="908" w:type="pct"/>
            <w:vMerge/>
            <w:shd w:val="clear" w:color="auto" w:fill="auto"/>
            <w:vAlign w:val="center"/>
          </w:tcPr>
          <w:p w14:paraId="0D9BC5DF" w14:textId="382B8AF8" w:rsidR="0034585B" w:rsidRPr="002843D2" w:rsidRDefault="0034585B" w:rsidP="00403D07">
            <w:pPr>
              <w:rPr>
                <w:rFonts w:ascii="Noto Sans" w:eastAsia="Times New Roman" w:hAnsi="Noto Sans" w:cs="Noto Sans"/>
              </w:rPr>
            </w:pPr>
          </w:p>
        </w:tc>
      </w:tr>
      <w:tr w:rsidR="00C828EA" w:rsidRPr="002843D2" w14:paraId="2DBC776B" w14:textId="77777777" w:rsidTr="00C828EA">
        <w:trPr>
          <w:trHeight w:val="273"/>
          <w:jc w:val="center"/>
        </w:trPr>
        <w:tc>
          <w:tcPr>
            <w:tcW w:w="377" w:type="pct"/>
            <w:shd w:val="clear" w:color="auto" w:fill="auto"/>
            <w:noWrap/>
            <w:vAlign w:val="center"/>
          </w:tcPr>
          <w:p w14:paraId="377B2081" w14:textId="5DACA10F" w:rsidR="0034585B" w:rsidRPr="000D3393" w:rsidRDefault="003C5136" w:rsidP="00403D07">
            <w:pPr>
              <w:jc w:val="center"/>
              <w:rPr>
                <w:rFonts w:ascii="Noto Sans" w:eastAsia="Times New Roman" w:hAnsi="Noto Sans" w:cs="Noto Sans"/>
              </w:rPr>
            </w:pPr>
            <w:r w:rsidRPr="000D3393">
              <w:rPr>
                <w:rFonts w:ascii="Noto Sans" w:eastAsia="Times New Roman" w:hAnsi="Noto Sans" w:cs="Noto Sans"/>
              </w:rPr>
              <w:t>5</w:t>
            </w:r>
          </w:p>
        </w:tc>
        <w:tc>
          <w:tcPr>
            <w:tcW w:w="1017" w:type="pct"/>
            <w:shd w:val="clear" w:color="auto" w:fill="auto"/>
            <w:vAlign w:val="center"/>
          </w:tcPr>
          <w:p w14:paraId="099ACB69" w14:textId="6963A264" w:rsidR="0034585B" w:rsidRPr="002843D2" w:rsidRDefault="0034585B" w:rsidP="00403D07">
            <w:pPr>
              <w:rPr>
                <w:rFonts w:ascii="Noto Sans" w:hAnsi="Noto Sans" w:cs="Noto Sans"/>
              </w:rPr>
            </w:pPr>
            <w:r w:rsidRPr="002843D2">
              <w:rPr>
                <w:rFonts w:ascii="Noto Sans" w:hAnsi="Noto Sans" w:cs="Noto Sans"/>
              </w:rPr>
              <w:t>Evaluator</w:t>
            </w:r>
          </w:p>
        </w:tc>
        <w:tc>
          <w:tcPr>
            <w:tcW w:w="2698" w:type="pct"/>
            <w:shd w:val="clear" w:color="auto" w:fill="auto"/>
            <w:vAlign w:val="center"/>
          </w:tcPr>
          <w:p w14:paraId="127A26C2" w14:textId="5EFABB96" w:rsidR="0034585B" w:rsidRPr="002843D2" w:rsidRDefault="0034585B" w:rsidP="0059107F">
            <w:pPr>
              <w:jc w:val="both"/>
              <w:rPr>
                <w:rFonts w:ascii="Noto Sans" w:hAnsi="Noto Sans" w:cs="Noto Sans"/>
              </w:rPr>
            </w:pPr>
            <w:r w:rsidRPr="002843D2">
              <w:rPr>
                <w:rFonts w:ascii="Noto Sans" w:hAnsi="Noto Sans" w:cs="Noto Sans"/>
              </w:rPr>
              <w:t>Review and edit the translated report</w:t>
            </w:r>
          </w:p>
        </w:tc>
        <w:tc>
          <w:tcPr>
            <w:tcW w:w="908" w:type="pct"/>
            <w:vMerge/>
            <w:shd w:val="clear" w:color="auto" w:fill="auto"/>
            <w:vAlign w:val="center"/>
          </w:tcPr>
          <w:p w14:paraId="34EE1C32" w14:textId="77777777" w:rsidR="0034585B" w:rsidRPr="002843D2" w:rsidRDefault="0034585B" w:rsidP="00403D07">
            <w:pPr>
              <w:rPr>
                <w:rFonts w:ascii="Noto Sans" w:eastAsia="Times New Roman" w:hAnsi="Noto Sans" w:cs="Noto Sans"/>
                <w:highlight w:val="yellow"/>
              </w:rPr>
            </w:pPr>
          </w:p>
        </w:tc>
      </w:tr>
    </w:tbl>
    <w:p w14:paraId="488DA728" w14:textId="664E0223" w:rsidR="004E150D" w:rsidRPr="00571885" w:rsidRDefault="004E150D" w:rsidP="00571885">
      <w:pPr>
        <w:pStyle w:val="Headinglevel3"/>
        <w:numPr>
          <w:ilvl w:val="0"/>
          <w:numId w:val="19"/>
        </w:numPr>
        <w:rPr>
          <w:iCs/>
        </w:rPr>
      </w:pPr>
      <w:r w:rsidRPr="00571885">
        <w:rPr>
          <w:iCs/>
        </w:rPr>
        <w:t xml:space="preserve">Legal and Ethical matters </w:t>
      </w:r>
    </w:p>
    <w:bookmarkEnd w:id="0"/>
    <w:p w14:paraId="4DD7AA27" w14:textId="58D550B9" w:rsidR="00E4128F" w:rsidRPr="00355AAA" w:rsidRDefault="004E150D" w:rsidP="00D908B0">
      <w:pPr>
        <w:spacing w:before="120" w:after="120" w:line="264" w:lineRule="auto"/>
        <w:jc w:val="both"/>
        <w:rPr>
          <w:rFonts w:ascii="Noto Sans" w:eastAsia="Times New Roman" w:hAnsi="Noto Sans" w:cs="Noto Sans"/>
          <w:i/>
          <w:iCs/>
          <w:color w:val="000000"/>
          <w:lang w:eastAsia="en-GB"/>
        </w:rPr>
      </w:pPr>
      <w:r w:rsidRPr="00355AAA">
        <w:rPr>
          <w:rFonts w:ascii="Noto Sans" w:hAnsi="Noto Sans" w:cs="Noto Sans"/>
        </w:rPr>
        <w:t>The evaluation will comply with UN Norms and Standards. It must not reflect personal or sectorial interests. The evaluator must have professional integrity and respect the rights of institutions and individuals to provide information in confidence and to verify statements attributed to them. Evaluations must be sensitive to the beliefs and customs of local social and cultural environments and must be conducted legally and with due regard to the welfare of those involved in the evaluation, as well as those affected by its findings.</w:t>
      </w:r>
    </w:p>
    <w:p w14:paraId="0FDF1F7C" w14:textId="57175C26" w:rsidR="004E150D" w:rsidRPr="00355AAA" w:rsidRDefault="004E150D" w:rsidP="00D908B0">
      <w:pPr>
        <w:spacing w:before="120" w:after="120" w:line="264" w:lineRule="auto"/>
        <w:jc w:val="both"/>
        <w:rPr>
          <w:rFonts w:ascii="Noto Sans" w:hAnsi="Noto Sans" w:cs="Noto Sans"/>
        </w:rPr>
      </w:pPr>
      <w:r w:rsidRPr="00355AAA">
        <w:rPr>
          <w:rFonts w:ascii="Noto Sans" w:hAnsi="Noto Sans" w:cs="Noto Sans"/>
        </w:rPr>
        <w:t xml:space="preserve">The project evaluation will operate under the guiding principles based on the norms for evaluation in the United Nations system, as follows: structural independence from the operational management and decision-making functions in the organization, clear intent to use evaluation findings, transparent approach, impartiality, minimum quality standards defined by the Evaluation Office, timeliness, usefulness of the findings and recommendations. </w:t>
      </w:r>
    </w:p>
    <w:p w14:paraId="25D19A7A" w14:textId="77777777" w:rsidR="00731E3C" w:rsidRPr="00731E3C" w:rsidRDefault="00731E3C" w:rsidP="00731E3C">
      <w:pPr>
        <w:pStyle w:val="Headinglevel3"/>
        <w:numPr>
          <w:ilvl w:val="0"/>
          <w:numId w:val="19"/>
        </w:numPr>
        <w:rPr>
          <w:iCs/>
        </w:rPr>
      </w:pPr>
      <w:r w:rsidRPr="00731E3C">
        <w:rPr>
          <w:iCs/>
        </w:rPr>
        <w:lastRenderedPageBreak/>
        <w:t>Application</w:t>
      </w:r>
    </w:p>
    <w:p w14:paraId="75200ACA" w14:textId="6B937EC1" w:rsidR="00731E3C" w:rsidRPr="00590E9F" w:rsidRDefault="00731E3C" w:rsidP="00731E3C">
      <w:pPr>
        <w:spacing w:before="120" w:line="259" w:lineRule="auto"/>
        <w:jc w:val="both"/>
        <w:rPr>
          <w:rFonts w:ascii="Noto Sans" w:hAnsi="Noto Sans" w:cs="Noto Sans"/>
          <w:b/>
        </w:rPr>
      </w:pPr>
      <w:r w:rsidRPr="00590E9F">
        <w:rPr>
          <w:rFonts w:ascii="Noto Sans" w:eastAsia="Times New Roman" w:hAnsi="Noto Sans" w:cs="Noto Sans"/>
          <w:lang w:eastAsia="en-GB"/>
        </w:rPr>
        <w:t xml:space="preserve">Application to deliver this consultancy service should be submitted by email to </w:t>
      </w:r>
      <w:hyperlink r:id="rId9" w:history="1">
        <w:r w:rsidRPr="00590E9F">
          <w:rPr>
            <w:rStyle w:val="Hyperlink"/>
            <w:rFonts w:ascii="Noto Sans" w:eastAsia="Times New Roman" w:hAnsi="Noto Sans" w:cs="Noto Sans"/>
            <w:lang w:eastAsia="en-GB"/>
          </w:rPr>
          <w:t>kimhue@ilo.org</w:t>
        </w:r>
      </w:hyperlink>
      <w:r w:rsidRPr="00590E9F">
        <w:rPr>
          <w:rFonts w:ascii="Noto Sans" w:eastAsia="Times New Roman" w:hAnsi="Noto Sans" w:cs="Noto Sans"/>
          <w:lang w:eastAsia="en-GB"/>
        </w:rPr>
        <w:t xml:space="preserve"> with a copy to </w:t>
      </w:r>
      <w:hyperlink r:id="rId10" w:history="1">
        <w:r w:rsidRPr="00590E9F">
          <w:rPr>
            <w:rStyle w:val="Hyperlink"/>
            <w:rFonts w:ascii="Noto Sans" w:eastAsia="Times New Roman" w:hAnsi="Noto Sans" w:cs="Noto Sans"/>
            <w:lang w:eastAsia="en-GB"/>
          </w:rPr>
          <w:t>nguyenthi@iloguest.org</w:t>
        </w:r>
      </w:hyperlink>
      <w:r w:rsidRPr="00590E9F">
        <w:rPr>
          <w:rFonts w:ascii="Noto Sans" w:eastAsia="Times New Roman" w:hAnsi="Noto Sans" w:cs="Noto Sans"/>
          <w:lang w:eastAsia="en-GB"/>
        </w:rPr>
        <w:t xml:space="preserve"> no later than </w:t>
      </w:r>
      <w:r w:rsidR="00E60A11" w:rsidRPr="00365568">
        <w:rPr>
          <w:rFonts w:ascii="Noto Sans" w:eastAsia="Times New Roman" w:hAnsi="Noto Sans" w:cs="Noto Sans"/>
          <w:b/>
          <w:bCs/>
          <w:lang w:eastAsia="en-GB"/>
        </w:rPr>
        <w:t>1</w:t>
      </w:r>
      <w:r w:rsidR="00551952" w:rsidRPr="00365568">
        <w:rPr>
          <w:rFonts w:ascii="Noto Sans" w:eastAsia="Times New Roman" w:hAnsi="Noto Sans" w:cs="Noto Sans"/>
          <w:b/>
          <w:bCs/>
          <w:lang w:eastAsia="en-GB"/>
        </w:rPr>
        <w:t>4</w:t>
      </w:r>
      <w:r w:rsidR="00E60A11" w:rsidRPr="00365568">
        <w:rPr>
          <w:rFonts w:ascii="Noto Sans" w:eastAsia="Times New Roman" w:hAnsi="Noto Sans" w:cs="Noto Sans"/>
          <w:b/>
          <w:bCs/>
          <w:lang w:eastAsia="en-GB"/>
        </w:rPr>
        <w:t>:00</w:t>
      </w:r>
      <w:r w:rsidRPr="00365568">
        <w:rPr>
          <w:rFonts w:ascii="Noto Sans" w:eastAsia="Times New Roman" w:hAnsi="Noto Sans" w:cs="Noto Sans"/>
          <w:b/>
          <w:bCs/>
          <w:lang w:eastAsia="en-GB"/>
        </w:rPr>
        <w:t xml:space="preserve"> Hanoi time, </w:t>
      </w:r>
      <w:r w:rsidR="0071761F" w:rsidRPr="00365568">
        <w:rPr>
          <w:rFonts w:ascii="Noto Sans" w:eastAsia="Times New Roman" w:hAnsi="Noto Sans" w:cs="Noto Sans"/>
          <w:b/>
          <w:bCs/>
          <w:lang w:eastAsia="en-GB"/>
        </w:rPr>
        <w:t>Monday 31</w:t>
      </w:r>
      <w:r w:rsidRPr="00365568">
        <w:rPr>
          <w:rFonts w:ascii="Noto Sans" w:eastAsia="Times New Roman" w:hAnsi="Noto Sans" w:cs="Noto Sans"/>
          <w:b/>
          <w:bCs/>
          <w:lang w:eastAsia="en-GB"/>
        </w:rPr>
        <w:t xml:space="preserve"> July 2023</w:t>
      </w:r>
      <w:r w:rsidRPr="00590E9F">
        <w:rPr>
          <w:rFonts w:ascii="Noto Sans" w:eastAsia="Times New Roman" w:hAnsi="Noto Sans" w:cs="Noto Sans"/>
          <w:lang w:eastAsia="en-GB"/>
        </w:rPr>
        <w:t xml:space="preserve"> and must include: </w:t>
      </w:r>
    </w:p>
    <w:p w14:paraId="694AEABB" w14:textId="77777777" w:rsidR="00731E3C" w:rsidRPr="00590E9F" w:rsidRDefault="00731E3C" w:rsidP="00731E3C">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90E9F">
        <w:rPr>
          <w:rFonts w:ascii="Noto Sans" w:eastAsia="Times New Roman" w:hAnsi="Noto Sans" w:cs="Noto Sans"/>
          <w:lang w:eastAsia="en-GB"/>
        </w:rPr>
        <w:t>CV of the consultant.</w:t>
      </w:r>
    </w:p>
    <w:p w14:paraId="7A1BF1CE" w14:textId="77777777" w:rsidR="00731E3C" w:rsidRPr="00590E9F" w:rsidRDefault="00731E3C" w:rsidP="00731E3C">
      <w:pPr>
        <w:pStyle w:val="ListParagraph"/>
        <w:numPr>
          <w:ilvl w:val="0"/>
          <w:numId w:val="21"/>
        </w:numPr>
        <w:spacing w:line="293" w:lineRule="atLeast"/>
        <w:contextualSpacing/>
        <w:textAlignment w:val="baseline"/>
        <w:rPr>
          <w:rFonts w:ascii="Noto Sans" w:eastAsia="Times New Roman" w:hAnsi="Noto Sans" w:cs="Noto Sans"/>
          <w:lang w:eastAsia="en-GB"/>
        </w:rPr>
      </w:pPr>
      <w:r w:rsidRPr="00590E9F">
        <w:rPr>
          <w:rFonts w:ascii="Noto Sans" w:eastAsia="Times New Roman" w:hAnsi="Noto Sans" w:cs="Noto Sans"/>
          <w:lang w:eastAsia="en-GB"/>
        </w:rPr>
        <w:t>Proposed consultancy fee with daily rate and expected number of working days.</w:t>
      </w:r>
    </w:p>
    <w:p w14:paraId="1D185EEE" w14:textId="14729612" w:rsidR="00731E3C" w:rsidRPr="00590E9F" w:rsidRDefault="00BB28D1" w:rsidP="00731E3C">
      <w:pPr>
        <w:pStyle w:val="ListParagraph"/>
        <w:numPr>
          <w:ilvl w:val="0"/>
          <w:numId w:val="21"/>
        </w:numPr>
        <w:spacing w:line="293" w:lineRule="atLeast"/>
        <w:contextualSpacing/>
        <w:textAlignment w:val="baseline"/>
        <w:rPr>
          <w:rFonts w:ascii="Noto Sans" w:eastAsia="Times New Roman" w:hAnsi="Noto Sans" w:cs="Noto Sans"/>
          <w:lang w:eastAsia="en-GB"/>
        </w:rPr>
      </w:pPr>
      <w:r>
        <w:rPr>
          <w:rFonts w:ascii="Noto Sans" w:eastAsia="Times New Roman" w:hAnsi="Noto Sans" w:cs="Noto Sans"/>
          <w:lang w:eastAsia="en-GB"/>
        </w:rPr>
        <w:t>Field data collection plan</w:t>
      </w:r>
      <w:r w:rsidR="006832E7">
        <w:rPr>
          <w:rFonts w:ascii="Noto Sans" w:eastAsia="Times New Roman" w:hAnsi="Noto Sans" w:cs="Noto Sans"/>
          <w:lang w:eastAsia="en-GB"/>
        </w:rPr>
        <w:t xml:space="preserve">, </w:t>
      </w:r>
      <w:r>
        <w:rPr>
          <w:rFonts w:ascii="Noto Sans" w:eastAsia="Times New Roman" w:hAnsi="Noto Sans" w:cs="Noto Sans"/>
          <w:lang w:eastAsia="en-GB"/>
        </w:rPr>
        <w:t>p</w:t>
      </w:r>
      <w:r w:rsidR="00731E3C" w:rsidRPr="00590E9F">
        <w:rPr>
          <w:rFonts w:ascii="Noto Sans" w:eastAsia="Times New Roman" w:hAnsi="Noto Sans" w:cs="Noto Sans"/>
          <w:lang w:eastAsia="en-GB"/>
        </w:rPr>
        <w:t>roposed travel costs and other reimbursable costs (if any).</w:t>
      </w:r>
    </w:p>
    <w:p w14:paraId="3B8C7894" w14:textId="77777777" w:rsidR="00565DA5" w:rsidRPr="00355AAA" w:rsidRDefault="00565DA5" w:rsidP="00565DA5">
      <w:pPr>
        <w:spacing w:before="120" w:after="120" w:line="264" w:lineRule="auto"/>
        <w:rPr>
          <w:rFonts w:ascii="Noto Sans" w:hAnsi="Noto Sans" w:cs="Noto Sans"/>
          <w:b/>
        </w:rPr>
      </w:pPr>
    </w:p>
    <w:p w14:paraId="683F2B14" w14:textId="77777777" w:rsidR="00355AAA" w:rsidRDefault="00355AAA">
      <w:pPr>
        <w:spacing w:after="160" w:line="259" w:lineRule="auto"/>
        <w:rPr>
          <w:rFonts w:ascii="Noto Sans" w:hAnsi="Noto Sans" w:cs="Noto Sans"/>
          <w:b/>
          <w:bCs/>
        </w:rPr>
      </w:pPr>
      <w:r>
        <w:rPr>
          <w:rFonts w:ascii="Noto Sans" w:hAnsi="Noto Sans" w:cs="Noto Sans"/>
          <w:b/>
          <w:bCs/>
        </w:rPr>
        <w:br w:type="page"/>
      </w:r>
    </w:p>
    <w:p w14:paraId="06D40E27" w14:textId="5CBA0ADA" w:rsidR="004E150D" w:rsidRPr="00EC788C" w:rsidRDefault="004E150D" w:rsidP="00EC788C">
      <w:pPr>
        <w:pStyle w:val="Headinglevel3"/>
        <w:rPr>
          <w:iCs/>
        </w:rPr>
      </w:pPr>
      <w:r w:rsidRPr="00EC788C">
        <w:rPr>
          <w:iCs/>
        </w:rPr>
        <w:lastRenderedPageBreak/>
        <w:t>Annex: Relevant ILO evaluation guidelines and standard templates</w:t>
      </w:r>
    </w:p>
    <w:p w14:paraId="1BB5D57D" w14:textId="77777777" w:rsidR="002B2D24" w:rsidRPr="00355AAA" w:rsidRDefault="002B2D24" w:rsidP="004E150D">
      <w:pPr>
        <w:jc w:val="both"/>
        <w:rPr>
          <w:rFonts w:ascii="Noto Sans" w:hAnsi="Noto Sans" w:cs="Noto Sans"/>
        </w:rPr>
      </w:pPr>
    </w:p>
    <w:p w14:paraId="46033347" w14:textId="0BCEE863" w:rsidR="004E150D" w:rsidRPr="00355AAA" w:rsidRDefault="004E150D" w:rsidP="004E150D">
      <w:pPr>
        <w:jc w:val="both"/>
        <w:rPr>
          <w:rFonts w:ascii="Noto Sans" w:hAnsi="Noto Sans" w:cs="Noto Sans"/>
        </w:rPr>
      </w:pPr>
      <w:r w:rsidRPr="00355AAA">
        <w:rPr>
          <w:rFonts w:ascii="Noto Sans" w:hAnsi="Noto Sans" w:cs="Noto Sans"/>
        </w:rPr>
        <w:t>ILO Policy Guidelines for results-based evaluation: principles, rationale, planning and managing for evaluations (3rd ed. 2017)</w:t>
      </w:r>
    </w:p>
    <w:p w14:paraId="4961BFAD" w14:textId="1E40A536" w:rsidR="004E150D" w:rsidRPr="00355AAA" w:rsidRDefault="00211A93" w:rsidP="004E150D">
      <w:pPr>
        <w:jc w:val="both"/>
        <w:rPr>
          <w:rFonts w:ascii="Noto Sans" w:hAnsi="Noto Sans" w:cs="Noto Sans"/>
        </w:rPr>
      </w:pPr>
      <w:hyperlink r:id="rId11" w:history="1">
        <w:r w:rsidR="004E150D" w:rsidRPr="00355AAA">
          <w:rPr>
            <w:rStyle w:val="Hyperlink"/>
            <w:rFonts w:ascii="Noto Sans" w:hAnsi="Noto Sans" w:cs="Noto Sans"/>
          </w:rPr>
          <w:t>https://www.ilo.org/eval/Evaluationpolicy/WCMS_571339/lang--en/index.htm</w:t>
        </w:r>
      </w:hyperlink>
    </w:p>
    <w:p w14:paraId="75457ABD" w14:textId="4F3E1D8B" w:rsidR="004E150D" w:rsidRPr="00355AAA" w:rsidRDefault="004E150D" w:rsidP="004E150D">
      <w:pPr>
        <w:jc w:val="both"/>
        <w:rPr>
          <w:rFonts w:ascii="Noto Sans" w:hAnsi="Noto Sans" w:cs="Noto Sans"/>
        </w:rPr>
      </w:pPr>
    </w:p>
    <w:p w14:paraId="5C3B691C" w14:textId="77777777" w:rsidR="004E150D" w:rsidRPr="00355AAA" w:rsidRDefault="004E150D" w:rsidP="004E150D">
      <w:pPr>
        <w:rPr>
          <w:rFonts w:ascii="Noto Sans" w:hAnsi="Noto Sans" w:cs="Noto Sans"/>
        </w:rPr>
      </w:pPr>
      <w:r w:rsidRPr="00355AAA">
        <w:rPr>
          <w:rFonts w:ascii="Noto Sans" w:hAnsi="Noto Sans" w:cs="Noto Sans"/>
        </w:rPr>
        <w:t xml:space="preserve">Code of conduct form (To be signed by the evaluator) </w:t>
      </w:r>
      <w:hyperlink r:id="rId12" w:history="1">
        <w:r w:rsidRPr="00355AAA">
          <w:rPr>
            <w:rStyle w:val="Hyperlink"/>
            <w:rFonts w:ascii="Noto Sans" w:hAnsi="Noto Sans" w:cs="Noto Sans"/>
          </w:rPr>
          <w:t>http://www.ilo.org/eval/Evaluationguidance/WCMS_206205/lang--en/index.htm</w:t>
        </w:r>
      </w:hyperlink>
      <w:r w:rsidRPr="00355AAA">
        <w:rPr>
          <w:rFonts w:ascii="Noto Sans" w:hAnsi="Noto Sans" w:cs="Noto Sans"/>
        </w:rPr>
        <w:t xml:space="preserve"> </w:t>
      </w:r>
    </w:p>
    <w:p w14:paraId="1D003D42" w14:textId="5A92ED3B" w:rsidR="004E150D" w:rsidRPr="00355AAA" w:rsidRDefault="004E150D" w:rsidP="004E150D">
      <w:pPr>
        <w:jc w:val="both"/>
        <w:rPr>
          <w:rFonts w:ascii="Noto Sans" w:hAnsi="Noto Sans" w:cs="Noto Sans"/>
        </w:rPr>
      </w:pPr>
    </w:p>
    <w:p w14:paraId="02F5EE94" w14:textId="77777777" w:rsidR="004E150D" w:rsidRPr="00355AAA" w:rsidRDefault="004E150D" w:rsidP="004E150D">
      <w:pPr>
        <w:jc w:val="both"/>
        <w:rPr>
          <w:rFonts w:ascii="Noto Sans" w:hAnsi="Noto Sans" w:cs="Noto Sans"/>
        </w:rPr>
      </w:pPr>
      <w:r w:rsidRPr="00355AAA">
        <w:rPr>
          <w:rFonts w:ascii="Noto Sans" w:hAnsi="Noto Sans" w:cs="Noto Sans"/>
        </w:rPr>
        <w:t>Checklist 3 Writing the inception report</w:t>
      </w:r>
    </w:p>
    <w:p w14:paraId="6261D384" w14:textId="1BB76404" w:rsidR="004E150D" w:rsidRPr="00355AAA" w:rsidRDefault="00211A93" w:rsidP="004E150D">
      <w:pPr>
        <w:jc w:val="both"/>
        <w:rPr>
          <w:rFonts w:ascii="Noto Sans" w:hAnsi="Noto Sans" w:cs="Noto Sans"/>
        </w:rPr>
      </w:pPr>
      <w:hyperlink r:id="rId13" w:history="1">
        <w:r w:rsidR="004E150D" w:rsidRPr="00355AAA">
          <w:rPr>
            <w:rStyle w:val="Hyperlink"/>
            <w:rFonts w:ascii="Noto Sans" w:hAnsi="Noto Sans" w:cs="Noto Sans"/>
          </w:rPr>
          <w:t>http://www.ilo.org/eval/Evaluationguidance/WCMS_165972/lang--en/index.htm</w:t>
        </w:r>
      </w:hyperlink>
    </w:p>
    <w:p w14:paraId="3B60DEC0" w14:textId="77777777" w:rsidR="004E150D" w:rsidRPr="00355AAA" w:rsidRDefault="004E150D" w:rsidP="004E150D">
      <w:pPr>
        <w:jc w:val="both"/>
        <w:rPr>
          <w:rFonts w:ascii="Noto Sans" w:hAnsi="Noto Sans" w:cs="Noto Sans"/>
        </w:rPr>
      </w:pPr>
    </w:p>
    <w:p w14:paraId="6AF32D7C" w14:textId="77777777" w:rsidR="004E150D" w:rsidRPr="00355AAA" w:rsidRDefault="004E150D" w:rsidP="004E150D">
      <w:pPr>
        <w:jc w:val="both"/>
        <w:rPr>
          <w:rFonts w:ascii="Noto Sans" w:hAnsi="Noto Sans" w:cs="Noto Sans"/>
        </w:rPr>
      </w:pPr>
      <w:r w:rsidRPr="00355AAA">
        <w:rPr>
          <w:rFonts w:ascii="Noto Sans" w:hAnsi="Noto Sans" w:cs="Noto Sans"/>
        </w:rPr>
        <w:t>Checklist 5 Preparing the evaluation report</w:t>
      </w:r>
    </w:p>
    <w:p w14:paraId="44698660" w14:textId="02CAF789" w:rsidR="004E150D" w:rsidRPr="00355AAA" w:rsidRDefault="00211A93" w:rsidP="004E150D">
      <w:pPr>
        <w:jc w:val="both"/>
        <w:rPr>
          <w:rFonts w:ascii="Noto Sans" w:hAnsi="Noto Sans" w:cs="Noto Sans"/>
        </w:rPr>
      </w:pPr>
      <w:hyperlink r:id="rId14" w:history="1">
        <w:r w:rsidR="004E150D" w:rsidRPr="00355AAA">
          <w:rPr>
            <w:rStyle w:val="Hyperlink"/>
            <w:rFonts w:ascii="Noto Sans" w:hAnsi="Noto Sans" w:cs="Noto Sans"/>
          </w:rPr>
          <w:t>http://www.ilo.org/eval/Evaluationguidance/WCMS_165967/lang--en/index.htm</w:t>
        </w:r>
      </w:hyperlink>
    </w:p>
    <w:p w14:paraId="743A188F" w14:textId="460B8E93" w:rsidR="004E150D" w:rsidRPr="00355AAA" w:rsidRDefault="004E150D" w:rsidP="004E150D">
      <w:pPr>
        <w:jc w:val="both"/>
        <w:rPr>
          <w:rFonts w:ascii="Noto Sans" w:hAnsi="Noto Sans" w:cs="Noto Sans"/>
        </w:rPr>
      </w:pPr>
      <w:r w:rsidRPr="00355AAA">
        <w:rPr>
          <w:rFonts w:ascii="Noto Sans" w:hAnsi="Noto Sans" w:cs="Noto Sans"/>
        </w:rPr>
        <w:t xml:space="preserve"> </w:t>
      </w:r>
    </w:p>
    <w:p w14:paraId="51A3C40E" w14:textId="68FC0C05" w:rsidR="004E150D" w:rsidRPr="00355AAA" w:rsidRDefault="004E150D" w:rsidP="004E150D">
      <w:pPr>
        <w:jc w:val="both"/>
        <w:rPr>
          <w:rFonts w:ascii="Noto Sans" w:hAnsi="Noto Sans" w:cs="Noto Sans"/>
        </w:rPr>
      </w:pPr>
      <w:r w:rsidRPr="00355AAA">
        <w:rPr>
          <w:rFonts w:ascii="Noto Sans" w:hAnsi="Noto Sans" w:cs="Noto Sans"/>
        </w:rPr>
        <w:t>Checklist 6 Rating the quality of evaluation report</w:t>
      </w:r>
    </w:p>
    <w:p w14:paraId="05F6705E" w14:textId="30505F4E" w:rsidR="004E150D" w:rsidRPr="00355AAA" w:rsidRDefault="00211A93" w:rsidP="004E150D">
      <w:pPr>
        <w:rPr>
          <w:rFonts w:ascii="Noto Sans" w:hAnsi="Noto Sans" w:cs="Noto Sans"/>
        </w:rPr>
      </w:pPr>
      <w:hyperlink r:id="rId15" w:history="1">
        <w:r w:rsidR="004E150D" w:rsidRPr="00355AAA">
          <w:rPr>
            <w:rStyle w:val="Hyperlink"/>
            <w:rFonts w:ascii="Noto Sans" w:hAnsi="Noto Sans" w:cs="Noto Sans"/>
          </w:rPr>
          <w:t>http://www.ilo.org/eval/Evaluationguidance/WCMS_165968/lang--en/index.htm</w:t>
        </w:r>
      </w:hyperlink>
      <w:r w:rsidR="004E150D" w:rsidRPr="00355AAA">
        <w:rPr>
          <w:rFonts w:ascii="Noto Sans" w:hAnsi="Noto Sans" w:cs="Noto Sans"/>
        </w:rPr>
        <w:t xml:space="preserve"> </w:t>
      </w:r>
    </w:p>
    <w:p w14:paraId="5EAA8C7B" w14:textId="77777777" w:rsidR="004E150D" w:rsidRPr="00355AAA" w:rsidRDefault="004E150D" w:rsidP="004E150D">
      <w:pPr>
        <w:rPr>
          <w:rFonts w:ascii="Noto Sans" w:hAnsi="Noto Sans" w:cs="Noto Sans"/>
        </w:rPr>
      </w:pPr>
    </w:p>
    <w:p w14:paraId="4E9F75C0" w14:textId="614C2AAC" w:rsidR="004E150D" w:rsidRPr="00355AAA" w:rsidRDefault="004E150D" w:rsidP="004E150D">
      <w:pPr>
        <w:rPr>
          <w:rFonts w:ascii="Noto Sans" w:hAnsi="Noto Sans" w:cs="Noto Sans"/>
        </w:rPr>
      </w:pPr>
      <w:r w:rsidRPr="00355AAA">
        <w:rPr>
          <w:rFonts w:ascii="Noto Sans" w:hAnsi="Noto Sans" w:cs="Noto Sans"/>
        </w:rPr>
        <w:t xml:space="preserve">Template for lessons learned and Emerging Good Practices </w:t>
      </w:r>
      <w:hyperlink r:id="rId16" w:history="1">
        <w:r w:rsidRPr="00355AAA">
          <w:rPr>
            <w:rStyle w:val="Hyperlink"/>
            <w:rFonts w:ascii="Noto Sans" w:hAnsi="Noto Sans" w:cs="Noto Sans"/>
          </w:rPr>
          <w:t>http://www.ilo.org/eval/Evaluationguidance/WCMS_206158/lang--en/index.htm</w:t>
        </w:r>
      </w:hyperlink>
    </w:p>
    <w:p w14:paraId="4FC6E105" w14:textId="413DD5FC" w:rsidR="004E150D" w:rsidRPr="00355AAA" w:rsidRDefault="00211A93" w:rsidP="004E150D">
      <w:pPr>
        <w:rPr>
          <w:rFonts w:ascii="Noto Sans" w:hAnsi="Noto Sans" w:cs="Noto Sans"/>
        </w:rPr>
      </w:pPr>
      <w:hyperlink r:id="rId17" w:history="1">
        <w:r w:rsidR="004E150D" w:rsidRPr="00355AAA">
          <w:rPr>
            <w:rStyle w:val="Hyperlink"/>
            <w:rFonts w:ascii="Noto Sans" w:hAnsi="Noto Sans" w:cs="Noto Sans"/>
          </w:rPr>
          <w:t>http://www.ilo.org/eval/Evaluationguidance/WCMS_206159/lang--en/index.htm</w:t>
        </w:r>
      </w:hyperlink>
    </w:p>
    <w:p w14:paraId="256BA212" w14:textId="77777777" w:rsidR="004E150D" w:rsidRPr="00355AAA" w:rsidRDefault="004E150D" w:rsidP="004E150D">
      <w:pPr>
        <w:rPr>
          <w:rFonts w:ascii="Noto Sans" w:hAnsi="Noto Sans" w:cs="Noto Sans"/>
        </w:rPr>
      </w:pPr>
    </w:p>
    <w:p w14:paraId="6D927001" w14:textId="19A7DF65" w:rsidR="004E150D" w:rsidRPr="00355AAA" w:rsidRDefault="004E150D" w:rsidP="004E150D">
      <w:pPr>
        <w:rPr>
          <w:rFonts w:ascii="Noto Sans" w:hAnsi="Noto Sans" w:cs="Noto Sans"/>
        </w:rPr>
      </w:pPr>
      <w:r w:rsidRPr="00355AAA">
        <w:rPr>
          <w:rFonts w:ascii="Noto Sans" w:hAnsi="Noto Sans" w:cs="Noto Sans"/>
        </w:rPr>
        <w:t xml:space="preserve">Guidance notes 7 Stakeholders participation in the ILO evaluation </w:t>
      </w:r>
      <w:hyperlink r:id="rId18" w:history="1">
        <w:r w:rsidRPr="00355AAA">
          <w:rPr>
            <w:rStyle w:val="Hyperlink"/>
            <w:rFonts w:ascii="Noto Sans" w:hAnsi="Noto Sans" w:cs="Noto Sans"/>
          </w:rPr>
          <w:t>http://www.ilo.org/eval/Evaluationguidance/WCMS_165982/lang--en/index.htm</w:t>
        </w:r>
      </w:hyperlink>
    </w:p>
    <w:p w14:paraId="1924CF9E" w14:textId="1FA4457A" w:rsidR="004E150D" w:rsidRPr="00355AAA" w:rsidRDefault="004E150D" w:rsidP="004E150D">
      <w:pPr>
        <w:rPr>
          <w:rFonts w:ascii="Noto Sans" w:hAnsi="Noto Sans" w:cs="Noto Sans"/>
        </w:rPr>
      </w:pPr>
    </w:p>
    <w:p w14:paraId="1D4E48DD" w14:textId="1B97626E" w:rsidR="004E150D" w:rsidRPr="00355AAA" w:rsidRDefault="004E150D" w:rsidP="004E150D">
      <w:pPr>
        <w:rPr>
          <w:rFonts w:ascii="Noto Sans" w:hAnsi="Noto Sans" w:cs="Noto Sans"/>
        </w:rPr>
      </w:pPr>
      <w:r w:rsidRPr="00355AAA">
        <w:rPr>
          <w:rFonts w:ascii="Noto Sans" w:hAnsi="Noto Sans" w:cs="Noto Sans"/>
        </w:rPr>
        <w:t xml:space="preserve">Guidance notes 4 Integrating gender equality in M&amp;E of projects </w:t>
      </w:r>
      <w:hyperlink r:id="rId19" w:history="1">
        <w:r w:rsidRPr="00355AAA">
          <w:rPr>
            <w:rStyle w:val="Hyperlink"/>
            <w:rFonts w:ascii="Noto Sans" w:hAnsi="Noto Sans" w:cs="Noto Sans"/>
          </w:rPr>
          <w:t>http://www.ilo.org/eval/Evaluationguidance/WCMS_165986/lang--en/index.htm</w:t>
        </w:r>
      </w:hyperlink>
    </w:p>
    <w:p w14:paraId="71F8A23E" w14:textId="77777777" w:rsidR="004E150D" w:rsidRPr="00355AAA" w:rsidRDefault="004E150D" w:rsidP="004E150D">
      <w:pPr>
        <w:rPr>
          <w:rFonts w:ascii="Noto Sans" w:hAnsi="Noto Sans" w:cs="Noto Sans"/>
        </w:rPr>
      </w:pPr>
    </w:p>
    <w:p w14:paraId="7EBF7FDE" w14:textId="5EFF7FEF" w:rsidR="004E150D" w:rsidRPr="00355AAA" w:rsidRDefault="004E150D" w:rsidP="004E150D">
      <w:pPr>
        <w:rPr>
          <w:rFonts w:ascii="Noto Sans" w:hAnsi="Noto Sans" w:cs="Noto Sans"/>
        </w:rPr>
      </w:pPr>
      <w:r w:rsidRPr="00355AAA">
        <w:rPr>
          <w:rFonts w:ascii="Noto Sans" w:hAnsi="Noto Sans" w:cs="Noto Sans"/>
        </w:rPr>
        <w:t xml:space="preserve">Template for evaluation title page </w:t>
      </w:r>
      <w:hyperlink r:id="rId20" w:history="1">
        <w:r w:rsidRPr="00355AAA">
          <w:rPr>
            <w:rStyle w:val="Hyperlink"/>
            <w:rFonts w:ascii="Noto Sans" w:hAnsi="Noto Sans" w:cs="Noto Sans"/>
          </w:rPr>
          <w:t>http://www.ilo.org/eval/Evaluationguidance/WCMS_166357/lang--en/index.htm</w:t>
        </w:r>
      </w:hyperlink>
    </w:p>
    <w:p w14:paraId="4CFE3BEE" w14:textId="77777777" w:rsidR="004E150D" w:rsidRPr="00355AAA" w:rsidRDefault="004E150D" w:rsidP="004E150D">
      <w:pPr>
        <w:rPr>
          <w:rFonts w:ascii="Noto Sans" w:hAnsi="Noto Sans" w:cs="Noto Sans"/>
        </w:rPr>
      </w:pPr>
    </w:p>
    <w:p w14:paraId="6C3A4C6E" w14:textId="60469884" w:rsidR="004E150D" w:rsidRPr="00355AAA" w:rsidRDefault="004E150D" w:rsidP="004E150D">
      <w:pPr>
        <w:rPr>
          <w:rFonts w:ascii="Noto Sans" w:hAnsi="Noto Sans" w:cs="Noto Sans"/>
        </w:rPr>
      </w:pPr>
      <w:r w:rsidRPr="00355AAA">
        <w:rPr>
          <w:rFonts w:ascii="Noto Sans" w:hAnsi="Noto Sans" w:cs="Noto Sans"/>
        </w:rPr>
        <w:t xml:space="preserve">Template for evaluation summary </w:t>
      </w:r>
      <w:hyperlink r:id="rId21" w:history="1">
        <w:r w:rsidRPr="00355AAA">
          <w:rPr>
            <w:rStyle w:val="Hyperlink"/>
            <w:rFonts w:ascii="Noto Sans" w:hAnsi="Noto Sans" w:cs="Noto Sans"/>
          </w:rPr>
          <w:t>https://www.ilo.org/eval/Evaluationguidance/WCMS_166361/lang--en/index.htm</w:t>
        </w:r>
      </w:hyperlink>
    </w:p>
    <w:sectPr w:rsidR="004E150D" w:rsidRPr="00355AAA" w:rsidSect="003B7264">
      <w:footerReference w:type="default" r:id="rId22"/>
      <w:pgSz w:w="11906" w:h="16838" w:code="9"/>
      <w:pgMar w:top="1440" w:right="1440" w:bottom="1440" w:left="144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7F15" w14:textId="77777777" w:rsidR="00FE071A" w:rsidRDefault="00FE071A" w:rsidP="00692864">
      <w:r>
        <w:separator/>
      </w:r>
    </w:p>
  </w:endnote>
  <w:endnote w:type="continuationSeparator" w:id="0">
    <w:p w14:paraId="519D0533" w14:textId="77777777" w:rsidR="00FE071A" w:rsidRDefault="00FE071A" w:rsidP="0069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verpass">
    <w:altName w:val="Calibri"/>
    <w:panose1 w:val="00000500000000000000"/>
    <w:charset w:val="00"/>
    <w:family w:val="auto"/>
    <w:pitch w:val="variable"/>
    <w:sig w:usb0="00000007" w:usb1="00000020" w:usb2="00000000" w:usb3="00000000" w:csb0="00000093" w:csb1="00000000"/>
  </w:font>
  <w:font w:name="Noto Sans">
    <w:altName w:val="Noto Sans"/>
    <w:panose1 w:val="020B0502040504020204"/>
    <w:charset w:val="00"/>
    <w:family w:val="swiss"/>
    <w:pitch w:val="variable"/>
    <w:sig w:usb0="E00082FF" w:usb1="400078F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84259"/>
      <w:docPartObj>
        <w:docPartGallery w:val="Page Numbers (Bottom of Page)"/>
        <w:docPartUnique/>
      </w:docPartObj>
    </w:sdtPr>
    <w:sdtEndPr>
      <w:rPr>
        <w:noProof/>
      </w:rPr>
    </w:sdtEndPr>
    <w:sdtContent>
      <w:p w14:paraId="42C9B78B" w14:textId="5A409596" w:rsidR="005C5F64" w:rsidRDefault="005C5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6EAC6" w14:textId="77777777" w:rsidR="005C5F64" w:rsidRDefault="005C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AA25" w14:textId="77777777" w:rsidR="00FE071A" w:rsidRDefault="00FE071A" w:rsidP="00692864">
      <w:r>
        <w:separator/>
      </w:r>
    </w:p>
  </w:footnote>
  <w:footnote w:type="continuationSeparator" w:id="0">
    <w:p w14:paraId="31A0C4A6" w14:textId="77777777" w:rsidR="00FE071A" w:rsidRDefault="00FE071A" w:rsidP="00692864">
      <w:r>
        <w:continuationSeparator/>
      </w:r>
    </w:p>
  </w:footnote>
  <w:footnote w:id="1">
    <w:p w14:paraId="628DE051" w14:textId="77777777" w:rsidR="009D6D0E" w:rsidRPr="00250366" w:rsidRDefault="009D6D0E" w:rsidP="009D6D0E">
      <w:pPr>
        <w:pStyle w:val="FootnoteText"/>
        <w:rPr>
          <w:lang w:val="en-US"/>
        </w:rPr>
      </w:pPr>
      <w:r>
        <w:rPr>
          <w:rStyle w:val="FootnoteReference"/>
        </w:rPr>
        <w:footnoteRef/>
      </w:r>
      <w:r>
        <w:t xml:space="preserve"> </w:t>
      </w:r>
      <w:hyperlink r:id="rId1" w:history="1">
        <w:r>
          <w:rPr>
            <w:rStyle w:val="Hyperlink"/>
          </w:rPr>
          <w:t>Socio-economic situation in the fourth quarter and 2022 – General Statistics Office of Vietnam (gso.gov.vn)</w:t>
        </w:r>
      </w:hyperlink>
    </w:p>
  </w:footnote>
  <w:footnote w:id="2">
    <w:p w14:paraId="77E373D1" w14:textId="77777777" w:rsidR="009D6D0E" w:rsidRPr="000436F4" w:rsidRDefault="009D6D0E" w:rsidP="009D6D0E">
      <w:pPr>
        <w:pStyle w:val="FootnoteText"/>
        <w:rPr>
          <w:lang w:val="en-US"/>
        </w:rPr>
      </w:pPr>
      <w:r>
        <w:rPr>
          <w:rStyle w:val="FootnoteReference"/>
        </w:rPr>
        <w:footnoteRef/>
      </w:r>
      <w:r>
        <w:t xml:space="preserve"> </w:t>
      </w:r>
      <w:hyperlink r:id="rId2" w:history="1">
        <w:r>
          <w:rPr>
            <w:rStyle w:val="Hyperlink"/>
          </w:rPr>
          <w:t>Taking Stock: Vietnam Economic Update, March 2023 (worldbank.org)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525"/>
    <w:multiLevelType w:val="hybridMultilevel"/>
    <w:tmpl w:val="5546F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A5DAF"/>
    <w:multiLevelType w:val="multilevel"/>
    <w:tmpl w:val="9104B928"/>
    <w:lvl w:ilvl="0">
      <w:start w:val="14"/>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240FB7"/>
    <w:multiLevelType w:val="hybridMultilevel"/>
    <w:tmpl w:val="ECE6E1E8"/>
    <w:lvl w:ilvl="0" w:tplc="FCA86B1E">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E689C"/>
    <w:multiLevelType w:val="hybridMultilevel"/>
    <w:tmpl w:val="D254999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0248D"/>
    <w:multiLevelType w:val="hybridMultilevel"/>
    <w:tmpl w:val="D360AFBC"/>
    <w:lvl w:ilvl="0" w:tplc="736C5E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89D"/>
    <w:multiLevelType w:val="hybridMultilevel"/>
    <w:tmpl w:val="A50AF256"/>
    <w:lvl w:ilvl="0" w:tplc="ABE64168">
      <w:start w:val="1"/>
      <w:numFmt w:val="upperRoman"/>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DB36EB"/>
    <w:multiLevelType w:val="hybridMultilevel"/>
    <w:tmpl w:val="343E89F6"/>
    <w:lvl w:ilvl="0" w:tplc="1FD46E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E4C96"/>
    <w:multiLevelType w:val="hybridMultilevel"/>
    <w:tmpl w:val="BC489FF4"/>
    <w:lvl w:ilvl="0" w:tplc="79B0C784">
      <w:start w:val="1"/>
      <w:numFmt w:val="decimal"/>
      <w:pStyle w:val="IntermediateObjective"/>
      <w:lvlText w:val="EoP/Intermediate Outcome %1.  "/>
      <w:lvlJc w:val="left"/>
      <w:pPr>
        <w:tabs>
          <w:tab w:val="num" w:pos="0"/>
        </w:tabs>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7685C40"/>
    <w:multiLevelType w:val="hybridMultilevel"/>
    <w:tmpl w:val="B9FA4090"/>
    <w:lvl w:ilvl="0" w:tplc="7166F362">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D2BD7"/>
    <w:multiLevelType w:val="multilevel"/>
    <w:tmpl w:val="95987602"/>
    <w:lvl w:ilvl="0">
      <w:start w:val="1"/>
      <w:numFmt w:val="upperRoman"/>
      <w:lvlText w:val="%1."/>
      <w:lvlJc w:val="righ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0" w15:restartNumberingAfterBreak="0">
    <w:nsid w:val="45E470AC"/>
    <w:multiLevelType w:val="hybridMultilevel"/>
    <w:tmpl w:val="9D7052C8"/>
    <w:lvl w:ilvl="0" w:tplc="C27A4CB8">
      <w:start w:val="1"/>
      <w:numFmt w:val="decimal"/>
      <w:pStyle w:val="NumberedBody"/>
      <w:lvlText w:val="%1."/>
      <w:lvlJc w:val="left"/>
      <w:pPr>
        <w:ind w:left="397" w:hanging="39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2216B"/>
    <w:multiLevelType w:val="hybridMultilevel"/>
    <w:tmpl w:val="AD4EF946"/>
    <w:lvl w:ilvl="0" w:tplc="5C48B51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D353F3"/>
    <w:multiLevelType w:val="hybridMultilevel"/>
    <w:tmpl w:val="F0D843AC"/>
    <w:lvl w:ilvl="0" w:tplc="4B72AD1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C73DC"/>
    <w:multiLevelType w:val="hybridMultilevel"/>
    <w:tmpl w:val="082E1A22"/>
    <w:lvl w:ilvl="0" w:tplc="736C5E3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B2624C"/>
    <w:multiLevelType w:val="hybridMultilevel"/>
    <w:tmpl w:val="95BCFCC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2536712"/>
    <w:multiLevelType w:val="hybridMultilevel"/>
    <w:tmpl w:val="FCAE39FE"/>
    <w:lvl w:ilvl="0" w:tplc="21203B1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8551F"/>
    <w:multiLevelType w:val="hybridMultilevel"/>
    <w:tmpl w:val="06CE6C5A"/>
    <w:lvl w:ilvl="0" w:tplc="3EC4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A0B5A"/>
    <w:multiLevelType w:val="multilevel"/>
    <w:tmpl w:val="7A88455A"/>
    <w:lvl w:ilvl="0">
      <w:start w:val="1"/>
      <w:numFmt w:val="decimal"/>
      <w:pStyle w:val="OutputsActivities"/>
      <w:lvlText w:val="EoPO/Intrm. Outcome %1. "/>
      <w:lvlJc w:val="left"/>
      <w:pPr>
        <w:ind w:left="216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Output %1.%2."/>
      <w:lvlJc w:val="left"/>
      <w:pPr>
        <w:tabs>
          <w:tab w:val="num" w:pos="2952"/>
        </w:tabs>
        <w:ind w:left="2952" w:hanging="432"/>
      </w:pPr>
      <w:rPr>
        <w:rFonts w:ascii="Times New Roman" w:hAnsi="Times New Roman" w:hint="default"/>
      </w:rPr>
    </w:lvl>
    <w:lvl w:ilvl="2">
      <w:start w:val="1"/>
      <w:numFmt w:val="decimal"/>
      <w:pStyle w:val="ryd"/>
      <w:lvlText w:val="Activity %1.%2.%3. "/>
      <w:lvlJc w:val="left"/>
      <w:pPr>
        <w:ind w:left="3118" w:firstLine="0"/>
      </w:pPr>
      <w:rPr>
        <w:rFonts w:ascii="Times New Roman" w:hAnsi="Times New Roman" w:hint="default"/>
        <w:b w:val="0"/>
        <w:i w:val="0"/>
        <w:caps w:val="0"/>
        <w:strike w:val="0"/>
        <w:dstrike w:val="0"/>
        <w:vanish w:val="0"/>
        <w:color w:val="00000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960"/>
        </w:tabs>
        <w:ind w:left="3888" w:hanging="648"/>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18" w15:restartNumberingAfterBreak="0">
    <w:nsid w:val="69825F6E"/>
    <w:multiLevelType w:val="hybridMultilevel"/>
    <w:tmpl w:val="1804B6DC"/>
    <w:lvl w:ilvl="0" w:tplc="5246A082">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E166C2"/>
    <w:multiLevelType w:val="multilevel"/>
    <w:tmpl w:val="3E9C45E0"/>
    <w:lvl w:ilvl="0">
      <w:start w:val="1"/>
      <w:numFmt w:val="bullet"/>
      <w:lvlText w:val=""/>
      <w:lvlJc w:val="left"/>
      <w:pPr>
        <w:tabs>
          <w:tab w:val="num" w:pos="1470"/>
        </w:tabs>
        <w:ind w:left="1470" w:hanging="360"/>
      </w:pPr>
      <w:rPr>
        <w:rFonts w:ascii="Symbol" w:hAnsi="Symbol" w:hint="default"/>
        <w:sz w:val="20"/>
      </w:rPr>
    </w:lvl>
    <w:lvl w:ilvl="1" w:tentative="1">
      <w:start w:val="1"/>
      <w:numFmt w:val="bullet"/>
      <w:lvlText w:val=""/>
      <w:lvlJc w:val="left"/>
      <w:pPr>
        <w:tabs>
          <w:tab w:val="num" w:pos="2190"/>
        </w:tabs>
        <w:ind w:left="2190" w:hanging="360"/>
      </w:pPr>
      <w:rPr>
        <w:rFonts w:ascii="Symbol" w:hAnsi="Symbol" w:hint="default"/>
        <w:sz w:val="20"/>
      </w:rPr>
    </w:lvl>
    <w:lvl w:ilvl="2" w:tentative="1">
      <w:start w:val="1"/>
      <w:numFmt w:val="bullet"/>
      <w:lvlText w:val=""/>
      <w:lvlJc w:val="left"/>
      <w:pPr>
        <w:tabs>
          <w:tab w:val="num" w:pos="2910"/>
        </w:tabs>
        <w:ind w:left="2910" w:hanging="360"/>
      </w:pPr>
      <w:rPr>
        <w:rFonts w:ascii="Symbol" w:hAnsi="Symbol" w:hint="default"/>
        <w:sz w:val="20"/>
      </w:rPr>
    </w:lvl>
    <w:lvl w:ilvl="3" w:tentative="1">
      <w:start w:val="1"/>
      <w:numFmt w:val="bullet"/>
      <w:lvlText w:val=""/>
      <w:lvlJc w:val="left"/>
      <w:pPr>
        <w:tabs>
          <w:tab w:val="num" w:pos="3630"/>
        </w:tabs>
        <w:ind w:left="3630" w:hanging="360"/>
      </w:pPr>
      <w:rPr>
        <w:rFonts w:ascii="Symbol" w:hAnsi="Symbol" w:hint="default"/>
        <w:sz w:val="20"/>
      </w:rPr>
    </w:lvl>
    <w:lvl w:ilvl="4" w:tentative="1">
      <w:start w:val="1"/>
      <w:numFmt w:val="bullet"/>
      <w:lvlText w:val=""/>
      <w:lvlJc w:val="left"/>
      <w:pPr>
        <w:tabs>
          <w:tab w:val="num" w:pos="4350"/>
        </w:tabs>
        <w:ind w:left="4350" w:hanging="360"/>
      </w:pPr>
      <w:rPr>
        <w:rFonts w:ascii="Symbol" w:hAnsi="Symbol" w:hint="default"/>
        <w:sz w:val="20"/>
      </w:rPr>
    </w:lvl>
    <w:lvl w:ilvl="5" w:tentative="1">
      <w:start w:val="1"/>
      <w:numFmt w:val="bullet"/>
      <w:lvlText w:val=""/>
      <w:lvlJc w:val="left"/>
      <w:pPr>
        <w:tabs>
          <w:tab w:val="num" w:pos="5070"/>
        </w:tabs>
        <w:ind w:left="5070" w:hanging="360"/>
      </w:pPr>
      <w:rPr>
        <w:rFonts w:ascii="Symbol" w:hAnsi="Symbol" w:hint="default"/>
        <w:sz w:val="20"/>
      </w:rPr>
    </w:lvl>
    <w:lvl w:ilvl="6" w:tentative="1">
      <w:start w:val="1"/>
      <w:numFmt w:val="bullet"/>
      <w:lvlText w:val=""/>
      <w:lvlJc w:val="left"/>
      <w:pPr>
        <w:tabs>
          <w:tab w:val="num" w:pos="5790"/>
        </w:tabs>
        <w:ind w:left="5790" w:hanging="360"/>
      </w:pPr>
      <w:rPr>
        <w:rFonts w:ascii="Symbol" w:hAnsi="Symbol" w:hint="default"/>
        <w:sz w:val="20"/>
      </w:rPr>
    </w:lvl>
    <w:lvl w:ilvl="7" w:tentative="1">
      <w:start w:val="1"/>
      <w:numFmt w:val="bullet"/>
      <w:lvlText w:val=""/>
      <w:lvlJc w:val="left"/>
      <w:pPr>
        <w:tabs>
          <w:tab w:val="num" w:pos="6510"/>
        </w:tabs>
        <w:ind w:left="6510" w:hanging="360"/>
      </w:pPr>
      <w:rPr>
        <w:rFonts w:ascii="Symbol" w:hAnsi="Symbol" w:hint="default"/>
        <w:sz w:val="20"/>
      </w:rPr>
    </w:lvl>
    <w:lvl w:ilvl="8" w:tentative="1">
      <w:start w:val="1"/>
      <w:numFmt w:val="bullet"/>
      <w:lvlText w:val=""/>
      <w:lvlJc w:val="left"/>
      <w:pPr>
        <w:tabs>
          <w:tab w:val="num" w:pos="7230"/>
        </w:tabs>
        <w:ind w:left="7230" w:hanging="360"/>
      </w:pPr>
      <w:rPr>
        <w:rFonts w:ascii="Symbol" w:hAnsi="Symbol" w:hint="default"/>
        <w:sz w:val="20"/>
      </w:rPr>
    </w:lvl>
  </w:abstractNum>
  <w:abstractNum w:abstractNumId="20" w15:restartNumberingAfterBreak="0">
    <w:nsid w:val="70DE4C79"/>
    <w:multiLevelType w:val="hybridMultilevel"/>
    <w:tmpl w:val="0C2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F0BB8"/>
    <w:multiLevelType w:val="hybridMultilevel"/>
    <w:tmpl w:val="9B768FEC"/>
    <w:lvl w:ilvl="0" w:tplc="52AE3376">
      <w:start w:val="1"/>
      <w:numFmt w:val="bullet"/>
      <w:pStyle w:val="Style1"/>
      <w:lvlText w:val="-"/>
      <w:lvlJc w:val="left"/>
      <w:pPr>
        <w:ind w:left="1440" w:hanging="360"/>
      </w:pPr>
      <w:rPr>
        <w:rFonts w:ascii="Times New Roman" w:eastAsiaTheme="minorHAnsi"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696483">
    <w:abstractNumId w:val="21"/>
  </w:num>
  <w:num w:numId="2" w16cid:durableId="1503623073">
    <w:abstractNumId w:val="7"/>
  </w:num>
  <w:num w:numId="3" w16cid:durableId="1873569437">
    <w:abstractNumId w:val="10"/>
  </w:num>
  <w:num w:numId="4" w16cid:durableId="457725356">
    <w:abstractNumId w:val="17"/>
  </w:num>
  <w:num w:numId="5" w16cid:durableId="1029257244">
    <w:abstractNumId w:val="9"/>
  </w:num>
  <w:num w:numId="6" w16cid:durableId="5604107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230251">
    <w:abstractNumId w:val="12"/>
  </w:num>
  <w:num w:numId="8" w16cid:durableId="1784379876">
    <w:abstractNumId w:val="16"/>
  </w:num>
  <w:num w:numId="9" w16cid:durableId="1091585783">
    <w:abstractNumId w:val="4"/>
  </w:num>
  <w:num w:numId="10" w16cid:durableId="1157575553">
    <w:abstractNumId w:val="13"/>
  </w:num>
  <w:num w:numId="11" w16cid:durableId="34620562">
    <w:abstractNumId w:val="3"/>
  </w:num>
  <w:num w:numId="12" w16cid:durableId="799345169">
    <w:abstractNumId w:val="15"/>
  </w:num>
  <w:num w:numId="13" w16cid:durableId="2032759741">
    <w:abstractNumId w:val="8"/>
  </w:num>
  <w:num w:numId="14" w16cid:durableId="335839209">
    <w:abstractNumId w:val="18"/>
  </w:num>
  <w:num w:numId="15" w16cid:durableId="1630890705">
    <w:abstractNumId w:val="2"/>
  </w:num>
  <w:num w:numId="16" w16cid:durableId="784689556">
    <w:abstractNumId w:val="1"/>
  </w:num>
  <w:num w:numId="17" w16cid:durableId="2052067438">
    <w:abstractNumId w:val="14"/>
  </w:num>
  <w:num w:numId="18" w16cid:durableId="1074857907">
    <w:abstractNumId w:val="6"/>
  </w:num>
  <w:num w:numId="19" w16cid:durableId="2012903676">
    <w:abstractNumId w:val="11"/>
  </w:num>
  <w:num w:numId="20" w16cid:durableId="1949392114">
    <w:abstractNumId w:val="5"/>
  </w:num>
  <w:num w:numId="21" w16cid:durableId="1812822350">
    <w:abstractNumId w:val="19"/>
  </w:num>
  <w:num w:numId="22" w16cid:durableId="157643419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3C"/>
    <w:rsid w:val="000001AA"/>
    <w:rsid w:val="00000E2E"/>
    <w:rsid w:val="000016CD"/>
    <w:rsid w:val="00006B80"/>
    <w:rsid w:val="00007524"/>
    <w:rsid w:val="0000755B"/>
    <w:rsid w:val="000116F6"/>
    <w:rsid w:val="00012565"/>
    <w:rsid w:val="00012BE7"/>
    <w:rsid w:val="00013D1E"/>
    <w:rsid w:val="0001515D"/>
    <w:rsid w:val="0001552C"/>
    <w:rsid w:val="000215C3"/>
    <w:rsid w:val="00022FEA"/>
    <w:rsid w:val="000235E0"/>
    <w:rsid w:val="00026F86"/>
    <w:rsid w:val="00030359"/>
    <w:rsid w:val="00030C8E"/>
    <w:rsid w:val="00030C9E"/>
    <w:rsid w:val="00031132"/>
    <w:rsid w:val="0003229E"/>
    <w:rsid w:val="0003264C"/>
    <w:rsid w:val="0003267D"/>
    <w:rsid w:val="00033144"/>
    <w:rsid w:val="00033E6F"/>
    <w:rsid w:val="00036474"/>
    <w:rsid w:val="0003731C"/>
    <w:rsid w:val="00037A8A"/>
    <w:rsid w:val="00040C9C"/>
    <w:rsid w:val="000430F2"/>
    <w:rsid w:val="0004375D"/>
    <w:rsid w:val="0004387B"/>
    <w:rsid w:val="00045380"/>
    <w:rsid w:val="000468C8"/>
    <w:rsid w:val="00046D92"/>
    <w:rsid w:val="000476C0"/>
    <w:rsid w:val="000514CC"/>
    <w:rsid w:val="000521C5"/>
    <w:rsid w:val="000544FA"/>
    <w:rsid w:val="0005530C"/>
    <w:rsid w:val="00055328"/>
    <w:rsid w:val="00056B93"/>
    <w:rsid w:val="00056E72"/>
    <w:rsid w:val="0005774F"/>
    <w:rsid w:val="00057F47"/>
    <w:rsid w:val="00062472"/>
    <w:rsid w:val="00062BE2"/>
    <w:rsid w:val="000640A2"/>
    <w:rsid w:val="00064ABF"/>
    <w:rsid w:val="00065143"/>
    <w:rsid w:val="0006524B"/>
    <w:rsid w:val="00065440"/>
    <w:rsid w:val="00065FAB"/>
    <w:rsid w:val="00066214"/>
    <w:rsid w:val="0006690D"/>
    <w:rsid w:val="0007096B"/>
    <w:rsid w:val="000715F9"/>
    <w:rsid w:val="00073408"/>
    <w:rsid w:val="00073828"/>
    <w:rsid w:val="000768C1"/>
    <w:rsid w:val="00076D42"/>
    <w:rsid w:val="00080855"/>
    <w:rsid w:val="000809F2"/>
    <w:rsid w:val="00082595"/>
    <w:rsid w:val="00082DD8"/>
    <w:rsid w:val="000853A9"/>
    <w:rsid w:val="00085471"/>
    <w:rsid w:val="00086FD1"/>
    <w:rsid w:val="00090606"/>
    <w:rsid w:val="00090C96"/>
    <w:rsid w:val="000935EA"/>
    <w:rsid w:val="0009538B"/>
    <w:rsid w:val="000953DD"/>
    <w:rsid w:val="000977EB"/>
    <w:rsid w:val="00097C3E"/>
    <w:rsid w:val="000A2CFF"/>
    <w:rsid w:val="000A370B"/>
    <w:rsid w:val="000A42B0"/>
    <w:rsid w:val="000A5184"/>
    <w:rsid w:val="000A52B3"/>
    <w:rsid w:val="000B0462"/>
    <w:rsid w:val="000B0DA6"/>
    <w:rsid w:val="000B111E"/>
    <w:rsid w:val="000B1520"/>
    <w:rsid w:val="000B1DAF"/>
    <w:rsid w:val="000B255D"/>
    <w:rsid w:val="000B332F"/>
    <w:rsid w:val="000B3883"/>
    <w:rsid w:val="000B3BBE"/>
    <w:rsid w:val="000C13B8"/>
    <w:rsid w:val="000C1798"/>
    <w:rsid w:val="000C235C"/>
    <w:rsid w:val="000C2955"/>
    <w:rsid w:val="000C2EA5"/>
    <w:rsid w:val="000C3DD4"/>
    <w:rsid w:val="000C4AB9"/>
    <w:rsid w:val="000C4B92"/>
    <w:rsid w:val="000C4B95"/>
    <w:rsid w:val="000C628D"/>
    <w:rsid w:val="000C72BF"/>
    <w:rsid w:val="000C7DBD"/>
    <w:rsid w:val="000D3393"/>
    <w:rsid w:val="000D4FE1"/>
    <w:rsid w:val="000D5F77"/>
    <w:rsid w:val="000D6BED"/>
    <w:rsid w:val="000E022A"/>
    <w:rsid w:val="000E0DD2"/>
    <w:rsid w:val="000E19FC"/>
    <w:rsid w:val="000E27CE"/>
    <w:rsid w:val="000E34F9"/>
    <w:rsid w:val="000E3942"/>
    <w:rsid w:val="000E3BEE"/>
    <w:rsid w:val="000E4145"/>
    <w:rsid w:val="000E4699"/>
    <w:rsid w:val="000E494E"/>
    <w:rsid w:val="000E4F79"/>
    <w:rsid w:val="000E5761"/>
    <w:rsid w:val="000E57B6"/>
    <w:rsid w:val="000E704D"/>
    <w:rsid w:val="000F0DB8"/>
    <w:rsid w:val="000F12F8"/>
    <w:rsid w:val="000F386C"/>
    <w:rsid w:val="000F399C"/>
    <w:rsid w:val="000F3BA5"/>
    <w:rsid w:val="000F4E9B"/>
    <w:rsid w:val="000F52F0"/>
    <w:rsid w:val="000F5ADC"/>
    <w:rsid w:val="000F6503"/>
    <w:rsid w:val="001009CD"/>
    <w:rsid w:val="00100DD1"/>
    <w:rsid w:val="001015C5"/>
    <w:rsid w:val="00101A9E"/>
    <w:rsid w:val="00103944"/>
    <w:rsid w:val="0010463F"/>
    <w:rsid w:val="00105308"/>
    <w:rsid w:val="0010727D"/>
    <w:rsid w:val="00111589"/>
    <w:rsid w:val="0011269F"/>
    <w:rsid w:val="00115CFC"/>
    <w:rsid w:val="00117754"/>
    <w:rsid w:val="00117E6C"/>
    <w:rsid w:val="00117F2D"/>
    <w:rsid w:val="00120019"/>
    <w:rsid w:val="00121226"/>
    <w:rsid w:val="00121E23"/>
    <w:rsid w:val="00123A73"/>
    <w:rsid w:val="00124723"/>
    <w:rsid w:val="0012519F"/>
    <w:rsid w:val="00125D66"/>
    <w:rsid w:val="00126420"/>
    <w:rsid w:val="00127BEC"/>
    <w:rsid w:val="00134919"/>
    <w:rsid w:val="0013546D"/>
    <w:rsid w:val="00136232"/>
    <w:rsid w:val="00137257"/>
    <w:rsid w:val="00137BEB"/>
    <w:rsid w:val="00137F41"/>
    <w:rsid w:val="00140B1F"/>
    <w:rsid w:val="001432E1"/>
    <w:rsid w:val="0014376D"/>
    <w:rsid w:val="0014694F"/>
    <w:rsid w:val="00146987"/>
    <w:rsid w:val="00146F9C"/>
    <w:rsid w:val="00147E19"/>
    <w:rsid w:val="00150F22"/>
    <w:rsid w:val="00151AEB"/>
    <w:rsid w:val="00151CE6"/>
    <w:rsid w:val="001549F7"/>
    <w:rsid w:val="00154C1C"/>
    <w:rsid w:val="00155B37"/>
    <w:rsid w:val="00157511"/>
    <w:rsid w:val="00157D9B"/>
    <w:rsid w:val="001627BA"/>
    <w:rsid w:val="001631B5"/>
    <w:rsid w:val="001644CB"/>
    <w:rsid w:val="00166058"/>
    <w:rsid w:val="00166CC3"/>
    <w:rsid w:val="001720CE"/>
    <w:rsid w:val="001745DC"/>
    <w:rsid w:val="001750E6"/>
    <w:rsid w:val="0017622C"/>
    <w:rsid w:val="001767A9"/>
    <w:rsid w:val="00177AD9"/>
    <w:rsid w:val="00177B45"/>
    <w:rsid w:val="00180291"/>
    <w:rsid w:val="001802C3"/>
    <w:rsid w:val="00180F99"/>
    <w:rsid w:val="0018198B"/>
    <w:rsid w:val="0018319E"/>
    <w:rsid w:val="00183850"/>
    <w:rsid w:val="00184FD7"/>
    <w:rsid w:val="00186CF1"/>
    <w:rsid w:val="00187DFE"/>
    <w:rsid w:val="0019209F"/>
    <w:rsid w:val="001923AA"/>
    <w:rsid w:val="001964EE"/>
    <w:rsid w:val="00196A91"/>
    <w:rsid w:val="001978A7"/>
    <w:rsid w:val="00197B90"/>
    <w:rsid w:val="001A1845"/>
    <w:rsid w:val="001A1AAF"/>
    <w:rsid w:val="001A2242"/>
    <w:rsid w:val="001A2E32"/>
    <w:rsid w:val="001A7424"/>
    <w:rsid w:val="001B09F4"/>
    <w:rsid w:val="001B10D8"/>
    <w:rsid w:val="001B1544"/>
    <w:rsid w:val="001B1DF4"/>
    <w:rsid w:val="001B1FDB"/>
    <w:rsid w:val="001B2180"/>
    <w:rsid w:val="001B32E7"/>
    <w:rsid w:val="001B40F5"/>
    <w:rsid w:val="001B529A"/>
    <w:rsid w:val="001B55F5"/>
    <w:rsid w:val="001B7267"/>
    <w:rsid w:val="001B7DC6"/>
    <w:rsid w:val="001C0434"/>
    <w:rsid w:val="001C1BB6"/>
    <w:rsid w:val="001C1EE3"/>
    <w:rsid w:val="001C2039"/>
    <w:rsid w:val="001C310C"/>
    <w:rsid w:val="001C3816"/>
    <w:rsid w:val="001C43BB"/>
    <w:rsid w:val="001C49B8"/>
    <w:rsid w:val="001C4C9D"/>
    <w:rsid w:val="001C50B6"/>
    <w:rsid w:val="001C6113"/>
    <w:rsid w:val="001C7A0F"/>
    <w:rsid w:val="001D041A"/>
    <w:rsid w:val="001D1EE2"/>
    <w:rsid w:val="001D1EE3"/>
    <w:rsid w:val="001D2351"/>
    <w:rsid w:val="001D47B1"/>
    <w:rsid w:val="001D4912"/>
    <w:rsid w:val="001D4DAA"/>
    <w:rsid w:val="001D54A2"/>
    <w:rsid w:val="001D573F"/>
    <w:rsid w:val="001D5941"/>
    <w:rsid w:val="001D6ABD"/>
    <w:rsid w:val="001D75B8"/>
    <w:rsid w:val="001E095D"/>
    <w:rsid w:val="001E130B"/>
    <w:rsid w:val="001E15AD"/>
    <w:rsid w:val="001E1DB4"/>
    <w:rsid w:val="001E2A89"/>
    <w:rsid w:val="001E3175"/>
    <w:rsid w:val="001E37BA"/>
    <w:rsid w:val="001E5FB7"/>
    <w:rsid w:val="001E795C"/>
    <w:rsid w:val="001E7AEF"/>
    <w:rsid w:val="001F100B"/>
    <w:rsid w:val="001F1519"/>
    <w:rsid w:val="001F2FAA"/>
    <w:rsid w:val="001F4B92"/>
    <w:rsid w:val="001F5C83"/>
    <w:rsid w:val="00204136"/>
    <w:rsid w:val="00205338"/>
    <w:rsid w:val="0020548D"/>
    <w:rsid w:val="00206247"/>
    <w:rsid w:val="002068F2"/>
    <w:rsid w:val="00207CD1"/>
    <w:rsid w:val="00207D06"/>
    <w:rsid w:val="00210594"/>
    <w:rsid w:val="00211461"/>
    <w:rsid w:val="00211A93"/>
    <w:rsid w:val="002127F5"/>
    <w:rsid w:val="00213508"/>
    <w:rsid w:val="0021373F"/>
    <w:rsid w:val="002139BA"/>
    <w:rsid w:val="0021443F"/>
    <w:rsid w:val="00215565"/>
    <w:rsid w:val="00217A5D"/>
    <w:rsid w:val="00220342"/>
    <w:rsid w:val="00221ABE"/>
    <w:rsid w:val="0022531F"/>
    <w:rsid w:val="00226177"/>
    <w:rsid w:val="002270C1"/>
    <w:rsid w:val="0023083B"/>
    <w:rsid w:val="00232DBA"/>
    <w:rsid w:val="00233172"/>
    <w:rsid w:val="0023317D"/>
    <w:rsid w:val="0023377F"/>
    <w:rsid w:val="00233861"/>
    <w:rsid w:val="00234329"/>
    <w:rsid w:val="00235226"/>
    <w:rsid w:val="00236AC5"/>
    <w:rsid w:val="00237590"/>
    <w:rsid w:val="00240C82"/>
    <w:rsid w:val="00241788"/>
    <w:rsid w:val="002428D3"/>
    <w:rsid w:val="00242FCF"/>
    <w:rsid w:val="002444A8"/>
    <w:rsid w:val="00244F95"/>
    <w:rsid w:val="00245A29"/>
    <w:rsid w:val="00247640"/>
    <w:rsid w:val="00250561"/>
    <w:rsid w:val="002508C7"/>
    <w:rsid w:val="00250CFB"/>
    <w:rsid w:val="00250D13"/>
    <w:rsid w:val="00252A89"/>
    <w:rsid w:val="00252DEE"/>
    <w:rsid w:val="00253915"/>
    <w:rsid w:val="002547AE"/>
    <w:rsid w:val="00254EEA"/>
    <w:rsid w:val="002551A6"/>
    <w:rsid w:val="00261A17"/>
    <w:rsid w:val="00267A1D"/>
    <w:rsid w:val="00267F96"/>
    <w:rsid w:val="00271A2B"/>
    <w:rsid w:val="00274D89"/>
    <w:rsid w:val="00275121"/>
    <w:rsid w:val="00275D7D"/>
    <w:rsid w:val="00277071"/>
    <w:rsid w:val="002841FC"/>
    <w:rsid w:val="002843D2"/>
    <w:rsid w:val="00284FEC"/>
    <w:rsid w:val="0028579E"/>
    <w:rsid w:val="002907EF"/>
    <w:rsid w:val="002909D4"/>
    <w:rsid w:val="00290EF5"/>
    <w:rsid w:val="002926A8"/>
    <w:rsid w:val="00292700"/>
    <w:rsid w:val="00293777"/>
    <w:rsid w:val="00295811"/>
    <w:rsid w:val="00295CBB"/>
    <w:rsid w:val="00296896"/>
    <w:rsid w:val="00296F71"/>
    <w:rsid w:val="00297CDB"/>
    <w:rsid w:val="002A0238"/>
    <w:rsid w:val="002A0AEA"/>
    <w:rsid w:val="002A11F5"/>
    <w:rsid w:val="002A1921"/>
    <w:rsid w:val="002A1BB8"/>
    <w:rsid w:val="002A1FB9"/>
    <w:rsid w:val="002A2A21"/>
    <w:rsid w:val="002A5A5E"/>
    <w:rsid w:val="002A7F70"/>
    <w:rsid w:val="002B0ABA"/>
    <w:rsid w:val="002B2D24"/>
    <w:rsid w:val="002B56FC"/>
    <w:rsid w:val="002B640A"/>
    <w:rsid w:val="002B6F09"/>
    <w:rsid w:val="002C27B4"/>
    <w:rsid w:val="002C4C07"/>
    <w:rsid w:val="002C4E22"/>
    <w:rsid w:val="002C56DE"/>
    <w:rsid w:val="002C59BE"/>
    <w:rsid w:val="002C6212"/>
    <w:rsid w:val="002D0107"/>
    <w:rsid w:val="002D22E6"/>
    <w:rsid w:val="002D2D2E"/>
    <w:rsid w:val="002D3FD3"/>
    <w:rsid w:val="002D4909"/>
    <w:rsid w:val="002E07E3"/>
    <w:rsid w:val="002E206E"/>
    <w:rsid w:val="002E267F"/>
    <w:rsid w:val="002E30AD"/>
    <w:rsid w:val="002E463D"/>
    <w:rsid w:val="002E532B"/>
    <w:rsid w:val="002E70AD"/>
    <w:rsid w:val="002E7932"/>
    <w:rsid w:val="002E7A4F"/>
    <w:rsid w:val="002F0195"/>
    <w:rsid w:val="002F02D1"/>
    <w:rsid w:val="002F27A5"/>
    <w:rsid w:val="002F2DD6"/>
    <w:rsid w:val="002F3FCD"/>
    <w:rsid w:val="002F40F6"/>
    <w:rsid w:val="002F42F5"/>
    <w:rsid w:val="002F5190"/>
    <w:rsid w:val="002F66A4"/>
    <w:rsid w:val="002F7EA3"/>
    <w:rsid w:val="003003EB"/>
    <w:rsid w:val="00300ED1"/>
    <w:rsid w:val="003011B5"/>
    <w:rsid w:val="00302D79"/>
    <w:rsid w:val="00303B7B"/>
    <w:rsid w:val="00304A99"/>
    <w:rsid w:val="003062EB"/>
    <w:rsid w:val="003113DD"/>
    <w:rsid w:val="00312229"/>
    <w:rsid w:val="003125FD"/>
    <w:rsid w:val="00312DD2"/>
    <w:rsid w:val="00312EF5"/>
    <w:rsid w:val="00312F0E"/>
    <w:rsid w:val="003135B9"/>
    <w:rsid w:val="003163D6"/>
    <w:rsid w:val="00317DD0"/>
    <w:rsid w:val="00321194"/>
    <w:rsid w:val="00323DE2"/>
    <w:rsid w:val="00326398"/>
    <w:rsid w:val="00327BFF"/>
    <w:rsid w:val="003316E4"/>
    <w:rsid w:val="00331956"/>
    <w:rsid w:val="00332539"/>
    <w:rsid w:val="00332E07"/>
    <w:rsid w:val="00332F17"/>
    <w:rsid w:val="00333278"/>
    <w:rsid w:val="00334937"/>
    <w:rsid w:val="00336A72"/>
    <w:rsid w:val="0033731C"/>
    <w:rsid w:val="00337743"/>
    <w:rsid w:val="0034023E"/>
    <w:rsid w:val="00340DBE"/>
    <w:rsid w:val="0034112C"/>
    <w:rsid w:val="0034113C"/>
    <w:rsid w:val="0034191E"/>
    <w:rsid w:val="003420B8"/>
    <w:rsid w:val="003425EB"/>
    <w:rsid w:val="00344AC0"/>
    <w:rsid w:val="0034585B"/>
    <w:rsid w:val="00345EFA"/>
    <w:rsid w:val="00346F81"/>
    <w:rsid w:val="003470B5"/>
    <w:rsid w:val="00350009"/>
    <w:rsid w:val="00351C15"/>
    <w:rsid w:val="00352232"/>
    <w:rsid w:val="003552B5"/>
    <w:rsid w:val="00355AAA"/>
    <w:rsid w:val="0036231B"/>
    <w:rsid w:val="003641D6"/>
    <w:rsid w:val="0036478C"/>
    <w:rsid w:val="00365568"/>
    <w:rsid w:val="003657F0"/>
    <w:rsid w:val="00365BD6"/>
    <w:rsid w:val="003662BF"/>
    <w:rsid w:val="0036645E"/>
    <w:rsid w:val="00366A2C"/>
    <w:rsid w:val="00367032"/>
    <w:rsid w:val="003744B1"/>
    <w:rsid w:val="00374DAC"/>
    <w:rsid w:val="00376E04"/>
    <w:rsid w:val="003771C2"/>
    <w:rsid w:val="00377762"/>
    <w:rsid w:val="0038191E"/>
    <w:rsid w:val="003832A9"/>
    <w:rsid w:val="00383441"/>
    <w:rsid w:val="003844D5"/>
    <w:rsid w:val="00384DAE"/>
    <w:rsid w:val="0038623D"/>
    <w:rsid w:val="0038624F"/>
    <w:rsid w:val="00387F86"/>
    <w:rsid w:val="0039081E"/>
    <w:rsid w:val="00392282"/>
    <w:rsid w:val="00395298"/>
    <w:rsid w:val="003958AC"/>
    <w:rsid w:val="00395A65"/>
    <w:rsid w:val="00395E94"/>
    <w:rsid w:val="00396183"/>
    <w:rsid w:val="00396559"/>
    <w:rsid w:val="003A0938"/>
    <w:rsid w:val="003A117C"/>
    <w:rsid w:val="003A24D0"/>
    <w:rsid w:val="003A2B0F"/>
    <w:rsid w:val="003A30AA"/>
    <w:rsid w:val="003A3E46"/>
    <w:rsid w:val="003A7331"/>
    <w:rsid w:val="003A74A7"/>
    <w:rsid w:val="003A75AD"/>
    <w:rsid w:val="003B0093"/>
    <w:rsid w:val="003B285D"/>
    <w:rsid w:val="003B2E79"/>
    <w:rsid w:val="003B4802"/>
    <w:rsid w:val="003B7264"/>
    <w:rsid w:val="003C0989"/>
    <w:rsid w:val="003C1FA8"/>
    <w:rsid w:val="003C3590"/>
    <w:rsid w:val="003C3AC3"/>
    <w:rsid w:val="003C5136"/>
    <w:rsid w:val="003C6A13"/>
    <w:rsid w:val="003C787B"/>
    <w:rsid w:val="003D0EC3"/>
    <w:rsid w:val="003D0F1E"/>
    <w:rsid w:val="003D209B"/>
    <w:rsid w:val="003D214F"/>
    <w:rsid w:val="003D273E"/>
    <w:rsid w:val="003D2D24"/>
    <w:rsid w:val="003D4EFF"/>
    <w:rsid w:val="003D6179"/>
    <w:rsid w:val="003D6645"/>
    <w:rsid w:val="003D66F4"/>
    <w:rsid w:val="003D6814"/>
    <w:rsid w:val="003E0893"/>
    <w:rsid w:val="003E1CAF"/>
    <w:rsid w:val="003E27D7"/>
    <w:rsid w:val="003E2B2D"/>
    <w:rsid w:val="003E3F05"/>
    <w:rsid w:val="003E40BC"/>
    <w:rsid w:val="003E4104"/>
    <w:rsid w:val="003E681A"/>
    <w:rsid w:val="003E7E97"/>
    <w:rsid w:val="003F036E"/>
    <w:rsid w:val="003F16E3"/>
    <w:rsid w:val="003F1D5C"/>
    <w:rsid w:val="003F2F87"/>
    <w:rsid w:val="003F306B"/>
    <w:rsid w:val="003F30FD"/>
    <w:rsid w:val="003F451E"/>
    <w:rsid w:val="003F570E"/>
    <w:rsid w:val="003F5742"/>
    <w:rsid w:val="003F6ACB"/>
    <w:rsid w:val="003F76A4"/>
    <w:rsid w:val="004040D4"/>
    <w:rsid w:val="00410B5B"/>
    <w:rsid w:val="004115C2"/>
    <w:rsid w:val="00413952"/>
    <w:rsid w:val="00413BDF"/>
    <w:rsid w:val="0041445E"/>
    <w:rsid w:val="004145AF"/>
    <w:rsid w:val="0041653D"/>
    <w:rsid w:val="00416C82"/>
    <w:rsid w:val="0041724A"/>
    <w:rsid w:val="00417A6C"/>
    <w:rsid w:val="00417CF9"/>
    <w:rsid w:val="00417DDD"/>
    <w:rsid w:val="00420C69"/>
    <w:rsid w:val="0042132A"/>
    <w:rsid w:val="00421F97"/>
    <w:rsid w:val="0042207D"/>
    <w:rsid w:val="00422AA4"/>
    <w:rsid w:val="00422D53"/>
    <w:rsid w:val="004239E4"/>
    <w:rsid w:val="00424621"/>
    <w:rsid w:val="00424C14"/>
    <w:rsid w:val="00426137"/>
    <w:rsid w:val="00427AE7"/>
    <w:rsid w:val="00427C9D"/>
    <w:rsid w:val="00427D7B"/>
    <w:rsid w:val="00431D36"/>
    <w:rsid w:val="00431D5F"/>
    <w:rsid w:val="004322F0"/>
    <w:rsid w:val="004341E4"/>
    <w:rsid w:val="00435D1C"/>
    <w:rsid w:val="004367FD"/>
    <w:rsid w:val="00436AB2"/>
    <w:rsid w:val="0044600F"/>
    <w:rsid w:val="004460B0"/>
    <w:rsid w:val="00451517"/>
    <w:rsid w:val="0045245F"/>
    <w:rsid w:val="004534AF"/>
    <w:rsid w:val="0045554F"/>
    <w:rsid w:val="00455B4C"/>
    <w:rsid w:val="00456836"/>
    <w:rsid w:val="00456C40"/>
    <w:rsid w:val="004624BC"/>
    <w:rsid w:val="00463B84"/>
    <w:rsid w:val="0046457D"/>
    <w:rsid w:val="004654D7"/>
    <w:rsid w:val="00465AE5"/>
    <w:rsid w:val="004676E1"/>
    <w:rsid w:val="00470229"/>
    <w:rsid w:val="0047108B"/>
    <w:rsid w:val="004724D6"/>
    <w:rsid w:val="0047312F"/>
    <w:rsid w:val="00473A93"/>
    <w:rsid w:val="00474807"/>
    <w:rsid w:val="0047550D"/>
    <w:rsid w:val="00475553"/>
    <w:rsid w:val="00475B39"/>
    <w:rsid w:val="00475CA3"/>
    <w:rsid w:val="00476360"/>
    <w:rsid w:val="0047708E"/>
    <w:rsid w:val="00477A42"/>
    <w:rsid w:val="00477DAA"/>
    <w:rsid w:val="00483069"/>
    <w:rsid w:val="0048506D"/>
    <w:rsid w:val="0048714D"/>
    <w:rsid w:val="004873D6"/>
    <w:rsid w:val="00487A30"/>
    <w:rsid w:val="00490A53"/>
    <w:rsid w:val="00491DD8"/>
    <w:rsid w:val="004923F4"/>
    <w:rsid w:val="004924E7"/>
    <w:rsid w:val="00492AB7"/>
    <w:rsid w:val="00494B2F"/>
    <w:rsid w:val="00496873"/>
    <w:rsid w:val="00496C7B"/>
    <w:rsid w:val="00496DF0"/>
    <w:rsid w:val="0049710C"/>
    <w:rsid w:val="00497A62"/>
    <w:rsid w:val="004A00FE"/>
    <w:rsid w:val="004A2B4A"/>
    <w:rsid w:val="004A3003"/>
    <w:rsid w:val="004A45BD"/>
    <w:rsid w:val="004A4B6D"/>
    <w:rsid w:val="004A5ACB"/>
    <w:rsid w:val="004A702F"/>
    <w:rsid w:val="004A7ADD"/>
    <w:rsid w:val="004B13DA"/>
    <w:rsid w:val="004B2250"/>
    <w:rsid w:val="004B2557"/>
    <w:rsid w:val="004B28E7"/>
    <w:rsid w:val="004B2BE7"/>
    <w:rsid w:val="004B4228"/>
    <w:rsid w:val="004B4C95"/>
    <w:rsid w:val="004B5A35"/>
    <w:rsid w:val="004B63A1"/>
    <w:rsid w:val="004B6F9B"/>
    <w:rsid w:val="004C0CCA"/>
    <w:rsid w:val="004C0E1C"/>
    <w:rsid w:val="004C21A9"/>
    <w:rsid w:val="004C2A85"/>
    <w:rsid w:val="004C3A72"/>
    <w:rsid w:val="004C3BA2"/>
    <w:rsid w:val="004C3E03"/>
    <w:rsid w:val="004C4694"/>
    <w:rsid w:val="004C50C3"/>
    <w:rsid w:val="004C746D"/>
    <w:rsid w:val="004D0CBE"/>
    <w:rsid w:val="004D1239"/>
    <w:rsid w:val="004D2261"/>
    <w:rsid w:val="004D3963"/>
    <w:rsid w:val="004D438C"/>
    <w:rsid w:val="004D4A24"/>
    <w:rsid w:val="004D6792"/>
    <w:rsid w:val="004D6A5A"/>
    <w:rsid w:val="004D7314"/>
    <w:rsid w:val="004D7551"/>
    <w:rsid w:val="004E0473"/>
    <w:rsid w:val="004E150D"/>
    <w:rsid w:val="004E698A"/>
    <w:rsid w:val="004E7938"/>
    <w:rsid w:val="004E79BA"/>
    <w:rsid w:val="004F053E"/>
    <w:rsid w:val="004F13C2"/>
    <w:rsid w:val="004F1410"/>
    <w:rsid w:val="004F145F"/>
    <w:rsid w:val="004F15BE"/>
    <w:rsid w:val="004F5B15"/>
    <w:rsid w:val="004F6447"/>
    <w:rsid w:val="004F697D"/>
    <w:rsid w:val="004F6EA6"/>
    <w:rsid w:val="004F7A03"/>
    <w:rsid w:val="00500924"/>
    <w:rsid w:val="00501FEA"/>
    <w:rsid w:val="00502B2E"/>
    <w:rsid w:val="00502B71"/>
    <w:rsid w:val="00502BAE"/>
    <w:rsid w:val="00503E48"/>
    <w:rsid w:val="00504789"/>
    <w:rsid w:val="005058B8"/>
    <w:rsid w:val="00505CB8"/>
    <w:rsid w:val="0050623D"/>
    <w:rsid w:val="00506AC7"/>
    <w:rsid w:val="005103C6"/>
    <w:rsid w:val="00510E78"/>
    <w:rsid w:val="00510F32"/>
    <w:rsid w:val="0051134A"/>
    <w:rsid w:val="00513060"/>
    <w:rsid w:val="0051401B"/>
    <w:rsid w:val="00516214"/>
    <w:rsid w:val="005168AB"/>
    <w:rsid w:val="0051761A"/>
    <w:rsid w:val="00523E6E"/>
    <w:rsid w:val="005263F0"/>
    <w:rsid w:val="0052777F"/>
    <w:rsid w:val="00530883"/>
    <w:rsid w:val="005312B5"/>
    <w:rsid w:val="00531810"/>
    <w:rsid w:val="00533804"/>
    <w:rsid w:val="00535BC8"/>
    <w:rsid w:val="00535E3D"/>
    <w:rsid w:val="005373AA"/>
    <w:rsid w:val="0054069F"/>
    <w:rsid w:val="00541609"/>
    <w:rsid w:val="00542E97"/>
    <w:rsid w:val="0054393D"/>
    <w:rsid w:val="005443DD"/>
    <w:rsid w:val="005450C6"/>
    <w:rsid w:val="005467D3"/>
    <w:rsid w:val="005469AB"/>
    <w:rsid w:val="00547D1E"/>
    <w:rsid w:val="00550CAE"/>
    <w:rsid w:val="00551952"/>
    <w:rsid w:val="005525F4"/>
    <w:rsid w:val="005532CD"/>
    <w:rsid w:val="00553DBB"/>
    <w:rsid w:val="0055598C"/>
    <w:rsid w:val="00557AB9"/>
    <w:rsid w:val="00557AE9"/>
    <w:rsid w:val="0056036A"/>
    <w:rsid w:val="0056060C"/>
    <w:rsid w:val="00562357"/>
    <w:rsid w:val="0056308F"/>
    <w:rsid w:val="00565DA5"/>
    <w:rsid w:val="00566C22"/>
    <w:rsid w:val="00571779"/>
    <w:rsid w:val="00571885"/>
    <w:rsid w:val="00571BD0"/>
    <w:rsid w:val="00572E0E"/>
    <w:rsid w:val="00574319"/>
    <w:rsid w:val="00575177"/>
    <w:rsid w:val="005772E0"/>
    <w:rsid w:val="005810B1"/>
    <w:rsid w:val="0058372C"/>
    <w:rsid w:val="00583BC3"/>
    <w:rsid w:val="005857AF"/>
    <w:rsid w:val="00585972"/>
    <w:rsid w:val="0058745C"/>
    <w:rsid w:val="00590216"/>
    <w:rsid w:val="00590E9F"/>
    <w:rsid w:val="0059107F"/>
    <w:rsid w:val="005929DF"/>
    <w:rsid w:val="00592C1D"/>
    <w:rsid w:val="00592F92"/>
    <w:rsid w:val="005931C1"/>
    <w:rsid w:val="00593C51"/>
    <w:rsid w:val="00594096"/>
    <w:rsid w:val="005953D5"/>
    <w:rsid w:val="0059781A"/>
    <w:rsid w:val="005A0193"/>
    <w:rsid w:val="005A1F36"/>
    <w:rsid w:val="005A3227"/>
    <w:rsid w:val="005A338E"/>
    <w:rsid w:val="005A40F4"/>
    <w:rsid w:val="005A4302"/>
    <w:rsid w:val="005A5A5C"/>
    <w:rsid w:val="005A7088"/>
    <w:rsid w:val="005A718A"/>
    <w:rsid w:val="005B2020"/>
    <w:rsid w:val="005B2530"/>
    <w:rsid w:val="005B3280"/>
    <w:rsid w:val="005B429E"/>
    <w:rsid w:val="005B4BF4"/>
    <w:rsid w:val="005B64B2"/>
    <w:rsid w:val="005C0487"/>
    <w:rsid w:val="005C2A08"/>
    <w:rsid w:val="005C3AAB"/>
    <w:rsid w:val="005C44C1"/>
    <w:rsid w:val="005C5750"/>
    <w:rsid w:val="005C5F64"/>
    <w:rsid w:val="005C6081"/>
    <w:rsid w:val="005C63E3"/>
    <w:rsid w:val="005C6F5F"/>
    <w:rsid w:val="005D0207"/>
    <w:rsid w:val="005D0DEF"/>
    <w:rsid w:val="005D1CA1"/>
    <w:rsid w:val="005D1F5C"/>
    <w:rsid w:val="005D3E1B"/>
    <w:rsid w:val="005D4164"/>
    <w:rsid w:val="005D4809"/>
    <w:rsid w:val="005D5067"/>
    <w:rsid w:val="005D57E9"/>
    <w:rsid w:val="005D593B"/>
    <w:rsid w:val="005D6C45"/>
    <w:rsid w:val="005D78C5"/>
    <w:rsid w:val="005E0428"/>
    <w:rsid w:val="005E0BD9"/>
    <w:rsid w:val="005E0D44"/>
    <w:rsid w:val="005E0F47"/>
    <w:rsid w:val="005E1FA7"/>
    <w:rsid w:val="005E2335"/>
    <w:rsid w:val="005E4574"/>
    <w:rsid w:val="005E52EB"/>
    <w:rsid w:val="005E5A8A"/>
    <w:rsid w:val="005E62DF"/>
    <w:rsid w:val="005E63DA"/>
    <w:rsid w:val="005E6695"/>
    <w:rsid w:val="005E67A8"/>
    <w:rsid w:val="005E6EE0"/>
    <w:rsid w:val="005E75BD"/>
    <w:rsid w:val="005E7EEA"/>
    <w:rsid w:val="005F0079"/>
    <w:rsid w:val="005F3B46"/>
    <w:rsid w:val="005F51DA"/>
    <w:rsid w:val="005F5499"/>
    <w:rsid w:val="005F602A"/>
    <w:rsid w:val="005F6066"/>
    <w:rsid w:val="005F71E7"/>
    <w:rsid w:val="005F7714"/>
    <w:rsid w:val="005F7910"/>
    <w:rsid w:val="005F7BC3"/>
    <w:rsid w:val="00604926"/>
    <w:rsid w:val="00604D73"/>
    <w:rsid w:val="0060593D"/>
    <w:rsid w:val="00605D5E"/>
    <w:rsid w:val="00606942"/>
    <w:rsid w:val="006069E2"/>
    <w:rsid w:val="006069EE"/>
    <w:rsid w:val="006071A9"/>
    <w:rsid w:val="006108E6"/>
    <w:rsid w:val="0061091C"/>
    <w:rsid w:val="00611D23"/>
    <w:rsid w:val="006125DC"/>
    <w:rsid w:val="00612C99"/>
    <w:rsid w:val="00616A78"/>
    <w:rsid w:val="00621039"/>
    <w:rsid w:val="00621AEA"/>
    <w:rsid w:val="006229DE"/>
    <w:rsid w:val="00623984"/>
    <w:rsid w:val="00624A83"/>
    <w:rsid w:val="006257CF"/>
    <w:rsid w:val="006257F4"/>
    <w:rsid w:val="00625B93"/>
    <w:rsid w:val="00631225"/>
    <w:rsid w:val="006316CC"/>
    <w:rsid w:val="00632615"/>
    <w:rsid w:val="00633096"/>
    <w:rsid w:val="006346EF"/>
    <w:rsid w:val="0063599A"/>
    <w:rsid w:val="00636723"/>
    <w:rsid w:val="00637019"/>
    <w:rsid w:val="0064115F"/>
    <w:rsid w:val="006428A4"/>
    <w:rsid w:val="00643321"/>
    <w:rsid w:val="0064386C"/>
    <w:rsid w:val="00644713"/>
    <w:rsid w:val="00645096"/>
    <w:rsid w:val="00646A7E"/>
    <w:rsid w:val="00647F69"/>
    <w:rsid w:val="006524E8"/>
    <w:rsid w:val="00652E5C"/>
    <w:rsid w:val="00654B9D"/>
    <w:rsid w:val="006554AF"/>
    <w:rsid w:val="00655518"/>
    <w:rsid w:val="00655AC7"/>
    <w:rsid w:val="00655B6C"/>
    <w:rsid w:val="00656945"/>
    <w:rsid w:val="006569F9"/>
    <w:rsid w:val="00661F1B"/>
    <w:rsid w:val="00663199"/>
    <w:rsid w:val="006646EC"/>
    <w:rsid w:val="00665AC3"/>
    <w:rsid w:val="00665C07"/>
    <w:rsid w:val="00665E5C"/>
    <w:rsid w:val="00667C67"/>
    <w:rsid w:val="00670345"/>
    <w:rsid w:val="00670621"/>
    <w:rsid w:val="00674E7D"/>
    <w:rsid w:val="00675ED7"/>
    <w:rsid w:val="00676FD7"/>
    <w:rsid w:val="006773A7"/>
    <w:rsid w:val="00677E8A"/>
    <w:rsid w:val="00680256"/>
    <w:rsid w:val="00680760"/>
    <w:rsid w:val="00681071"/>
    <w:rsid w:val="006831B1"/>
    <w:rsid w:val="006832E7"/>
    <w:rsid w:val="00683C77"/>
    <w:rsid w:val="00684D5F"/>
    <w:rsid w:val="006853E3"/>
    <w:rsid w:val="006871A5"/>
    <w:rsid w:val="00691D71"/>
    <w:rsid w:val="00692610"/>
    <w:rsid w:val="00692864"/>
    <w:rsid w:val="00695827"/>
    <w:rsid w:val="00696A8C"/>
    <w:rsid w:val="00697DE2"/>
    <w:rsid w:val="006A36FF"/>
    <w:rsid w:val="006A46FC"/>
    <w:rsid w:val="006A4AA6"/>
    <w:rsid w:val="006A7D43"/>
    <w:rsid w:val="006B1170"/>
    <w:rsid w:val="006B11BE"/>
    <w:rsid w:val="006B20F8"/>
    <w:rsid w:val="006B21E8"/>
    <w:rsid w:val="006B2FC0"/>
    <w:rsid w:val="006B3294"/>
    <w:rsid w:val="006B406A"/>
    <w:rsid w:val="006B5883"/>
    <w:rsid w:val="006B5963"/>
    <w:rsid w:val="006B7CE1"/>
    <w:rsid w:val="006C0853"/>
    <w:rsid w:val="006C232A"/>
    <w:rsid w:val="006C263C"/>
    <w:rsid w:val="006C2BEE"/>
    <w:rsid w:val="006C314F"/>
    <w:rsid w:val="006C466D"/>
    <w:rsid w:val="006C6620"/>
    <w:rsid w:val="006C7DA9"/>
    <w:rsid w:val="006C7ED0"/>
    <w:rsid w:val="006D1F3B"/>
    <w:rsid w:val="006D23E1"/>
    <w:rsid w:val="006D2E7F"/>
    <w:rsid w:val="006D440C"/>
    <w:rsid w:val="006D65CF"/>
    <w:rsid w:val="006D6CFC"/>
    <w:rsid w:val="006D6D56"/>
    <w:rsid w:val="006D6F94"/>
    <w:rsid w:val="006E0BB0"/>
    <w:rsid w:val="006E12EE"/>
    <w:rsid w:val="006E1943"/>
    <w:rsid w:val="006E22F6"/>
    <w:rsid w:val="006E3D5B"/>
    <w:rsid w:val="006F3398"/>
    <w:rsid w:val="006F45FB"/>
    <w:rsid w:val="006F5E5F"/>
    <w:rsid w:val="006F6FA8"/>
    <w:rsid w:val="006F7D69"/>
    <w:rsid w:val="007003F0"/>
    <w:rsid w:val="00701A75"/>
    <w:rsid w:val="00703236"/>
    <w:rsid w:val="007035A3"/>
    <w:rsid w:val="0070463A"/>
    <w:rsid w:val="00704722"/>
    <w:rsid w:val="00704B50"/>
    <w:rsid w:val="00704C71"/>
    <w:rsid w:val="00705407"/>
    <w:rsid w:val="007058A4"/>
    <w:rsid w:val="0070655A"/>
    <w:rsid w:val="007075E7"/>
    <w:rsid w:val="007112E9"/>
    <w:rsid w:val="007126CB"/>
    <w:rsid w:val="0071288F"/>
    <w:rsid w:val="00712C60"/>
    <w:rsid w:val="00713AB5"/>
    <w:rsid w:val="00713C96"/>
    <w:rsid w:val="00714CE9"/>
    <w:rsid w:val="0071761F"/>
    <w:rsid w:val="007178FE"/>
    <w:rsid w:val="00722220"/>
    <w:rsid w:val="007222C4"/>
    <w:rsid w:val="0072334A"/>
    <w:rsid w:val="007238F4"/>
    <w:rsid w:val="00725416"/>
    <w:rsid w:val="00725D5B"/>
    <w:rsid w:val="00726C28"/>
    <w:rsid w:val="00726E03"/>
    <w:rsid w:val="0073021E"/>
    <w:rsid w:val="00730275"/>
    <w:rsid w:val="007303FB"/>
    <w:rsid w:val="00731E3C"/>
    <w:rsid w:val="00736000"/>
    <w:rsid w:val="007363F9"/>
    <w:rsid w:val="00737615"/>
    <w:rsid w:val="0073790F"/>
    <w:rsid w:val="00737CC3"/>
    <w:rsid w:val="00740110"/>
    <w:rsid w:val="0074041A"/>
    <w:rsid w:val="00740487"/>
    <w:rsid w:val="00740A1E"/>
    <w:rsid w:val="00742044"/>
    <w:rsid w:val="0074249E"/>
    <w:rsid w:val="00743D1C"/>
    <w:rsid w:val="00744F1A"/>
    <w:rsid w:val="007459A6"/>
    <w:rsid w:val="0074637A"/>
    <w:rsid w:val="00746E72"/>
    <w:rsid w:val="0074722A"/>
    <w:rsid w:val="007475F3"/>
    <w:rsid w:val="00747D1A"/>
    <w:rsid w:val="00747F06"/>
    <w:rsid w:val="00750183"/>
    <w:rsid w:val="00750304"/>
    <w:rsid w:val="00753263"/>
    <w:rsid w:val="00754189"/>
    <w:rsid w:val="00754A45"/>
    <w:rsid w:val="00755CDD"/>
    <w:rsid w:val="00761E88"/>
    <w:rsid w:val="0076256B"/>
    <w:rsid w:val="00762689"/>
    <w:rsid w:val="00762E09"/>
    <w:rsid w:val="00764A55"/>
    <w:rsid w:val="00766D1A"/>
    <w:rsid w:val="00767E76"/>
    <w:rsid w:val="00770511"/>
    <w:rsid w:val="00770968"/>
    <w:rsid w:val="00771522"/>
    <w:rsid w:val="007720E4"/>
    <w:rsid w:val="00772E02"/>
    <w:rsid w:val="007733BB"/>
    <w:rsid w:val="00773CA6"/>
    <w:rsid w:val="00774A21"/>
    <w:rsid w:val="007751A9"/>
    <w:rsid w:val="007759C7"/>
    <w:rsid w:val="00777974"/>
    <w:rsid w:val="007807CB"/>
    <w:rsid w:val="00780A52"/>
    <w:rsid w:val="00780B7D"/>
    <w:rsid w:val="00781639"/>
    <w:rsid w:val="00783346"/>
    <w:rsid w:val="0078346A"/>
    <w:rsid w:val="00786A87"/>
    <w:rsid w:val="0078703A"/>
    <w:rsid w:val="007907BD"/>
    <w:rsid w:val="00793B1C"/>
    <w:rsid w:val="007940A8"/>
    <w:rsid w:val="00794772"/>
    <w:rsid w:val="00796573"/>
    <w:rsid w:val="007965D0"/>
    <w:rsid w:val="007A14F7"/>
    <w:rsid w:val="007A166A"/>
    <w:rsid w:val="007A2E2C"/>
    <w:rsid w:val="007A3FC9"/>
    <w:rsid w:val="007A4B7C"/>
    <w:rsid w:val="007A5DF3"/>
    <w:rsid w:val="007A627E"/>
    <w:rsid w:val="007A641B"/>
    <w:rsid w:val="007A648E"/>
    <w:rsid w:val="007A660E"/>
    <w:rsid w:val="007A6A16"/>
    <w:rsid w:val="007B1522"/>
    <w:rsid w:val="007B2C32"/>
    <w:rsid w:val="007B2DDD"/>
    <w:rsid w:val="007B5109"/>
    <w:rsid w:val="007B5C10"/>
    <w:rsid w:val="007B5EA4"/>
    <w:rsid w:val="007B680A"/>
    <w:rsid w:val="007B7143"/>
    <w:rsid w:val="007B7647"/>
    <w:rsid w:val="007B771F"/>
    <w:rsid w:val="007B7C11"/>
    <w:rsid w:val="007C061A"/>
    <w:rsid w:val="007C1058"/>
    <w:rsid w:val="007C10E7"/>
    <w:rsid w:val="007C26DB"/>
    <w:rsid w:val="007C2749"/>
    <w:rsid w:val="007C4060"/>
    <w:rsid w:val="007C4D01"/>
    <w:rsid w:val="007C5F96"/>
    <w:rsid w:val="007C60C4"/>
    <w:rsid w:val="007C678B"/>
    <w:rsid w:val="007C7815"/>
    <w:rsid w:val="007D09C3"/>
    <w:rsid w:val="007D0A69"/>
    <w:rsid w:val="007D11EA"/>
    <w:rsid w:val="007D212B"/>
    <w:rsid w:val="007D2819"/>
    <w:rsid w:val="007D39EF"/>
    <w:rsid w:val="007D3C84"/>
    <w:rsid w:val="007D4210"/>
    <w:rsid w:val="007D6390"/>
    <w:rsid w:val="007E09D7"/>
    <w:rsid w:val="007E1CB6"/>
    <w:rsid w:val="007E2574"/>
    <w:rsid w:val="007E5156"/>
    <w:rsid w:val="007F0D13"/>
    <w:rsid w:val="007F12E7"/>
    <w:rsid w:val="007F2798"/>
    <w:rsid w:val="007F35D5"/>
    <w:rsid w:val="007F426F"/>
    <w:rsid w:val="007F6486"/>
    <w:rsid w:val="007F64E8"/>
    <w:rsid w:val="007F71E5"/>
    <w:rsid w:val="007F7E5D"/>
    <w:rsid w:val="007F7EBA"/>
    <w:rsid w:val="008005DD"/>
    <w:rsid w:val="008035A2"/>
    <w:rsid w:val="00805B4A"/>
    <w:rsid w:val="00805E4E"/>
    <w:rsid w:val="00806536"/>
    <w:rsid w:val="008067D2"/>
    <w:rsid w:val="00806B27"/>
    <w:rsid w:val="00806E6B"/>
    <w:rsid w:val="00807553"/>
    <w:rsid w:val="00807970"/>
    <w:rsid w:val="00807A29"/>
    <w:rsid w:val="008126E9"/>
    <w:rsid w:val="008137EA"/>
    <w:rsid w:val="00814F9D"/>
    <w:rsid w:val="008155EA"/>
    <w:rsid w:val="00815F8C"/>
    <w:rsid w:val="00816338"/>
    <w:rsid w:val="0082087C"/>
    <w:rsid w:val="00823015"/>
    <w:rsid w:val="00823942"/>
    <w:rsid w:val="008268E2"/>
    <w:rsid w:val="0082712E"/>
    <w:rsid w:val="00827314"/>
    <w:rsid w:val="008279AC"/>
    <w:rsid w:val="0083015A"/>
    <w:rsid w:val="0083096D"/>
    <w:rsid w:val="00832DD7"/>
    <w:rsid w:val="00832F51"/>
    <w:rsid w:val="00833D15"/>
    <w:rsid w:val="008340E9"/>
    <w:rsid w:val="00834C23"/>
    <w:rsid w:val="0083596E"/>
    <w:rsid w:val="00835BFA"/>
    <w:rsid w:val="008360CE"/>
    <w:rsid w:val="00836824"/>
    <w:rsid w:val="00836C2D"/>
    <w:rsid w:val="0083780D"/>
    <w:rsid w:val="00837A43"/>
    <w:rsid w:val="00840296"/>
    <w:rsid w:val="00840BE2"/>
    <w:rsid w:val="00841009"/>
    <w:rsid w:val="0084186F"/>
    <w:rsid w:val="00841D37"/>
    <w:rsid w:val="0084270F"/>
    <w:rsid w:val="00843939"/>
    <w:rsid w:val="00843F02"/>
    <w:rsid w:val="00845170"/>
    <w:rsid w:val="0085196B"/>
    <w:rsid w:val="008551A7"/>
    <w:rsid w:val="00857027"/>
    <w:rsid w:val="008613AD"/>
    <w:rsid w:val="008618C2"/>
    <w:rsid w:val="008619CA"/>
    <w:rsid w:val="0086386D"/>
    <w:rsid w:val="00864600"/>
    <w:rsid w:val="00865369"/>
    <w:rsid w:val="008656FC"/>
    <w:rsid w:val="00866304"/>
    <w:rsid w:val="00866379"/>
    <w:rsid w:val="00866E05"/>
    <w:rsid w:val="00867B5B"/>
    <w:rsid w:val="008704E9"/>
    <w:rsid w:val="008757DE"/>
    <w:rsid w:val="0088040B"/>
    <w:rsid w:val="00881540"/>
    <w:rsid w:val="00881CB9"/>
    <w:rsid w:val="00881EC6"/>
    <w:rsid w:val="008828C6"/>
    <w:rsid w:val="00882A2E"/>
    <w:rsid w:val="0088369E"/>
    <w:rsid w:val="0088420A"/>
    <w:rsid w:val="0088507F"/>
    <w:rsid w:val="0088626D"/>
    <w:rsid w:val="008875C4"/>
    <w:rsid w:val="00887B59"/>
    <w:rsid w:val="00887D5B"/>
    <w:rsid w:val="008926C8"/>
    <w:rsid w:val="00893033"/>
    <w:rsid w:val="00893BEE"/>
    <w:rsid w:val="008941D2"/>
    <w:rsid w:val="008946CC"/>
    <w:rsid w:val="00894A2E"/>
    <w:rsid w:val="00895245"/>
    <w:rsid w:val="00896FEF"/>
    <w:rsid w:val="008979AF"/>
    <w:rsid w:val="00897EF3"/>
    <w:rsid w:val="008A0246"/>
    <w:rsid w:val="008A07FF"/>
    <w:rsid w:val="008A0E54"/>
    <w:rsid w:val="008A14D1"/>
    <w:rsid w:val="008A1963"/>
    <w:rsid w:val="008A19D9"/>
    <w:rsid w:val="008A2A02"/>
    <w:rsid w:val="008A2AEB"/>
    <w:rsid w:val="008A2B8E"/>
    <w:rsid w:val="008A369F"/>
    <w:rsid w:val="008A3A18"/>
    <w:rsid w:val="008A44A6"/>
    <w:rsid w:val="008A58E8"/>
    <w:rsid w:val="008A5AE9"/>
    <w:rsid w:val="008B03D5"/>
    <w:rsid w:val="008B0BA6"/>
    <w:rsid w:val="008B2281"/>
    <w:rsid w:val="008B3D9F"/>
    <w:rsid w:val="008B5881"/>
    <w:rsid w:val="008B6999"/>
    <w:rsid w:val="008B7366"/>
    <w:rsid w:val="008B7DCB"/>
    <w:rsid w:val="008C1954"/>
    <w:rsid w:val="008C28C1"/>
    <w:rsid w:val="008C3B63"/>
    <w:rsid w:val="008D0BEB"/>
    <w:rsid w:val="008D1B2C"/>
    <w:rsid w:val="008D1E8F"/>
    <w:rsid w:val="008D2A3B"/>
    <w:rsid w:val="008D469C"/>
    <w:rsid w:val="008D4DFE"/>
    <w:rsid w:val="008D59DF"/>
    <w:rsid w:val="008D74B5"/>
    <w:rsid w:val="008E00FC"/>
    <w:rsid w:val="008E0952"/>
    <w:rsid w:val="008E3643"/>
    <w:rsid w:val="008E3AF7"/>
    <w:rsid w:val="008E538C"/>
    <w:rsid w:val="008E5A32"/>
    <w:rsid w:val="008E5F6F"/>
    <w:rsid w:val="008E6601"/>
    <w:rsid w:val="008E70A2"/>
    <w:rsid w:val="008F0273"/>
    <w:rsid w:val="008F3271"/>
    <w:rsid w:val="008F5C4F"/>
    <w:rsid w:val="008F5EAC"/>
    <w:rsid w:val="008F6A84"/>
    <w:rsid w:val="00901DEE"/>
    <w:rsid w:val="00902E3D"/>
    <w:rsid w:val="00904113"/>
    <w:rsid w:val="00905A45"/>
    <w:rsid w:val="00910F0B"/>
    <w:rsid w:val="00912B81"/>
    <w:rsid w:val="009150CD"/>
    <w:rsid w:val="00915835"/>
    <w:rsid w:val="00915BF4"/>
    <w:rsid w:val="00916DB4"/>
    <w:rsid w:val="00917693"/>
    <w:rsid w:val="00917CE3"/>
    <w:rsid w:val="00917F0D"/>
    <w:rsid w:val="009207D9"/>
    <w:rsid w:val="00921769"/>
    <w:rsid w:val="00921987"/>
    <w:rsid w:val="009229BC"/>
    <w:rsid w:val="00922BDA"/>
    <w:rsid w:val="009247AE"/>
    <w:rsid w:val="00924F3A"/>
    <w:rsid w:val="00926083"/>
    <w:rsid w:val="00927C82"/>
    <w:rsid w:val="0093090D"/>
    <w:rsid w:val="00931B32"/>
    <w:rsid w:val="00932018"/>
    <w:rsid w:val="009322A7"/>
    <w:rsid w:val="009324A2"/>
    <w:rsid w:val="0093250E"/>
    <w:rsid w:val="00933C3F"/>
    <w:rsid w:val="00934524"/>
    <w:rsid w:val="009352F1"/>
    <w:rsid w:val="00937443"/>
    <w:rsid w:val="00937E03"/>
    <w:rsid w:val="00942E59"/>
    <w:rsid w:val="00943C40"/>
    <w:rsid w:val="00943CFF"/>
    <w:rsid w:val="00945552"/>
    <w:rsid w:val="00945E29"/>
    <w:rsid w:val="0094619D"/>
    <w:rsid w:val="0094648C"/>
    <w:rsid w:val="00946E00"/>
    <w:rsid w:val="00946F22"/>
    <w:rsid w:val="009473DE"/>
    <w:rsid w:val="009475C3"/>
    <w:rsid w:val="00947BE4"/>
    <w:rsid w:val="00947EE1"/>
    <w:rsid w:val="00950C15"/>
    <w:rsid w:val="00953200"/>
    <w:rsid w:val="0095396F"/>
    <w:rsid w:val="009541F8"/>
    <w:rsid w:val="00954EC4"/>
    <w:rsid w:val="009550C8"/>
    <w:rsid w:val="00956A78"/>
    <w:rsid w:val="00956AA3"/>
    <w:rsid w:val="00957DB7"/>
    <w:rsid w:val="00963946"/>
    <w:rsid w:val="009651CE"/>
    <w:rsid w:val="00970858"/>
    <w:rsid w:val="009711FB"/>
    <w:rsid w:val="009713CC"/>
    <w:rsid w:val="00973102"/>
    <w:rsid w:val="00973B93"/>
    <w:rsid w:val="00973D20"/>
    <w:rsid w:val="0097511C"/>
    <w:rsid w:val="00975FC3"/>
    <w:rsid w:val="00976F9F"/>
    <w:rsid w:val="00977773"/>
    <w:rsid w:val="00977F97"/>
    <w:rsid w:val="00980893"/>
    <w:rsid w:val="00980B65"/>
    <w:rsid w:val="00981419"/>
    <w:rsid w:val="009817F3"/>
    <w:rsid w:val="0098227B"/>
    <w:rsid w:val="00983A0F"/>
    <w:rsid w:val="00983D96"/>
    <w:rsid w:val="00984789"/>
    <w:rsid w:val="00984FE7"/>
    <w:rsid w:val="009853C9"/>
    <w:rsid w:val="009857A7"/>
    <w:rsid w:val="00993966"/>
    <w:rsid w:val="00993ECB"/>
    <w:rsid w:val="00994BE3"/>
    <w:rsid w:val="00995646"/>
    <w:rsid w:val="00995BCE"/>
    <w:rsid w:val="00995C07"/>
    <w:rsid w:val="009A02E3"/>
    <w:rsid w:val="009A03C3"/>
    <w:rsid w:val="009A2E9A"/>
    <w:rsid w:val="009A55B7"/>
    <w:rsid w:val="009A60EF"/>
    <w:rsid w:val="009A673E"/>
    <w:rsid w:val="009A7134"/>
    <w:rsid w:val="009B03DC"/>
    <w:rsid w:val="009B1E12"/>
    <w:rsid w:val="009B1E96"/>
    <w:rsid w:val="009B2196"/>
    <w:rsid w:val="009B29A9"/>
    <w:rsid w:val="009B2B0B"/>
    <w:rsid w:val="009B2D70"/>
    <w:rsid w:val="009B35AE"/>
    <w:rsid w:val="009B3F6B"/>
    <w:rsid w:val="009B40E4"/>
    <w:rsid w:val="009B4E3E"/>
    <w:rsid w:val="009B5D2D"/>
    <w:rsid w:val="009B6AD7"/>
    <w:rsid w:val="009B76CD"/>
    <w:rsid w:val="009B7E78"/>
    <w:rsid w:val="009C0B31"/>
    <w:rsid w:val="009C1985"/>
    <w:rsid w:val="009C1DD2"/>
    <w:rsid w:val="009C5479"/>
    <w:rsid w:val="009C6DFA"/>
    <w:rsid w:val="009C7D3A"/>
    <w:rsid w:val="009D03E3"/>
    <w:rsid w:val="009D06A7"/>
    <w:rsid w:val="009D0E2B"/>
    <w:rsid w:val="009D17B5"/>
    <w:rsid w:val="009D1B66"/>
    <w:rsid w:val="009D24E0"/>
    <w:rsid w:val="009D2848"/>
    <w:rsid w:val="009D2861"/>
    <w:rsid w:val="009D3113"/>
    <w:rsid w:val="009D3A31"/>
    <w:rsid w:val="009D555B"/>
    <w:rsid w:val="009D5B14"/>
    <w:rsid w:val="009D6BF5"/>
    <w:rsid w:val="009D6D0E"/>
    <w:rsid w:val="009D70BB"/>
    <w:rsid w:val="009E0635"/>
    <w:rsid w:val="009E0F5C"/>
    <w:rsid w:val="009E162C"/>
    <w:rsid w:val="009E28A1"/>
    <w:rsid w:val="009E64B9"/>
    <w:rsid w:val="009E6E6A"/>
    <w:rsid w:val="009E7927"/>
    <w:rsid w:val="009F0A5D"/>
    <w:rsid w:val="009F0C28"/>
    <w:rsid w:val="009F1460"/>
    <w:rsid w:val="009F1636"/>
    <w:rsid w:val="009F49BE"/>
    <w:rsid w:val="00A0050F"/>
    <w:rsid w:val="00A011C4"/>
    <w:rsid w:val="00A01AB1"/>
    <w:rsid w:val="00A027FF"/>
    <w:rsid w:val="00A02C58"/>
    <w:rsid w:val="00A02EE6"/>
    <w:rsid w:val="00A046C5"/>
    <w:rsid w:val="00A05C9A"/>
    <w:rsid w:val="00A0651A"/>
    <w:rsid w:val="00A101D2"/>
    <w:rsid w:val="00A1374B"/>
    <w:rsid w:val="00A143F2"/>
    <w:rsid w:val="00A149AB"/>
    <w:rsid w:val="00A1698F"/>
    <w:rsid w:val="00A17AE1"/>
    <w:rsid w:val="00A17C52"/>
    <w:rsid w:val="00A17E4F"/>
    <w:rsid w:val="00A201B0"/>
    <w:rsid w:val="00A20BE6"/>
    <w:rsid w:val="00A2138A"/>
    <w:rsid w:val="00A22A8A"/>
    <w:rsid w:val="00A2353E"/>
    <w:rsid w:val="00A23BBC"/>
    <w:rsid w:val="00A23BD9"/>
    <w:rsid w:val="00A2543C"/>
    <w:rsid w:val="00A2564F"/>
    <w:rsid w:val="00A25768"/>
    <w:rsid w:val="00A261C0"/>
    <w:rsid w:val="00A266E0"/>
    <w:rsid w:val="00A2698D"/>
    <w:rsid w:val="00A27056"/>
    <w:rsid w:val="00A276DB"/>
    <w:rsid w:val="00A27853"/>
    <w:rsid w:val="00A278A7"/>
    <w:rsid w:val="00A27E74"/>
    <w:rsid w:val="00A30A0A"/>
    <w:rsid w:val="00A30F33"/>
    <w:rsid w:val="00A340FB"/>
    <w:rsid w:val="00A350A8"/>
    <w:rsid w:val="00A35E62"/>
    <w:rsid w:val="00A362E5"/>
    <w:rsid w:val="00A364F3"/>
    <w:rsid w:val="00A36628"/>
    <w:rsid w:val="00A378C3"/>
    <w:rsid w:val="00A40002"/>
    <w:rsid w:val="00A411B8"/>
    <w:rsid w:val="00A42143"/>
    <w:rsid w:val="00A42921"/>
    <w:rsid w:val="00A42A32"/>
    <w:rsid w:val="00A4461E"/>
    <w:rsid w:val="00A447BB"/>
    <w:rsid w:val="00A44A9F"/>
    <w:rsid w:val="00A45852"/>
    <w:rsid w:val="00A46753"/>
    <w:rsid w:val="00A5305A"/>
    <w:rsid w:val="00A54B54"/>
    <w:rsid w:val="00A55A4A"/>
    <w:rsid w:val="00A561AD"/>
    <w:rsid w:val="00A57F58"/>
    <w:rsid w:val="00A604B2"/>
    <w:rsid w:val="00A60D89"/>
    <w:rsid w:val="00A61254"/>
    <w:rsid w:val="00A639E8"/>
    <w:rsid w:val="00A65699"/>
    <w:rsid w:val="00A66E7E"/>
    <w:rsid w:val="00A673D0"/>
    <w:rsid w:val="00A67723"/>
    <w:rsid w:val="00A70740"/>
    <w:rsid w:val="00A70B0C"/>
    <w:rsid w:val="00A71C1D"/>
    <w:rsid w:val="00A71C80"/>
    <w:rsid w:val="00A7792E"/>
    <w:rsid w:val="00A779E8"/>
    <w:rsid w:val="00A77AB6"/>
    <w:rsid w:val="00A806B7"/>
    <w:rsid w:val="00A81741"/>
    <w:rsid w:val="00A81D92"/>
    <w:rsid w:val="00A81E34"/>
    <w:rsid w:val="00A83229"/>
    <w:rsid w:val="00A8322C"/>
    <w:rsid w:val="00A84014"/>
    <w:rsid w:val="00A84884"/>
    <w:rsid w:val="00A84ED4"/>
    <w:rsid w:val="00A851FC"/>
    <w:rsid w:val="00A86E7D"/>
    <w:rsid w:val="00A8752B"/>
    <w:rsid w:val="00A9006E"/>
    <w:rsid w:val="00A913D3"/>
    <w:rsid w:val="00A93191"/>
    <w:rsid w:val="00A93F1E"/>
    <w:rsid w:val="00A95060"/>
    <w:rsid w:val="00A95551"/>
    <w:rsid w:val="00A95A77"/>
    <w:rsid w:val="00A96A03"/>
    <w:rsid w:val="00A96C87"/>
    <w:rsid w:val="00A97237"/>
    <w:rsid w:val="00A97F10"/>
    <w:rsid w:val="00AA109C"/>
    <w:rsid w:val="00AA1C02"/>
    <w:rsid w:val="00AA2BAD"/>
    <w:rsid w:val="00AA3737"/>
    <w:rsid w:val="00AA42F0"/>
    <w:rsid w:val="00AA46D6"/>
    <w:rsid w:val="00AA5DB9"/>
    <w:rsid w:val="00AA5FB2"/>
    <w:rsid w:val="00AA6E91"/>
    <w:rsid w:val="00AB0F97"/>
    <w:rsid w:val="00AB2E1A"/>
    <w:rsid w:val="00AB32B6"/>
    <w:rsid w:val="00AB3B20"/>
    <w:rsid w:val="00AB3E5F"/>
    <w:rsid w:val="00AB3E66"/>
    <w:rsid w:val="00AB5341"/>
    <w:rsid w:val="00AB5834"/>
    <w:rsid w:val="00AB6103"/>
    <w:rsid w:val="00AB6F1D"/>
    <w:rsid w:val="00AC0B32"/>
    <w:rsid w:val="00AC373C"/>
    <w:rsid w:val="00AC3BDE"/>
    <w:rsid w:val="00AC48E2"/>
    <w:rsid w:val="00AC528F"/>
    <w:rsid w:val="00AC5C7E"/>
    <w:rsid w:val="00AC6DD9"/>
    <w:rsid w:val="00AC75D2"/>
    <w:rsid w:val="00AC793A"/>
    <w:rsid w:val="00AD2C2E"/>
    <w:rsid w:val="00AD31C2"/>
    <w:rsid w:val="00AD45A4"/>
    <w:rsid w:val="00AD541B"/>
    <w:rsid w:val="00AD5782"/>
    <w:rsid w:val="00AD5E88"/>
    <w:rsid w:val="00AD5F99"/>
    <w:rsid w:val="00AD77D1"/>
    <w:rsid w:val="00AE0A2C"/>
    <w:rsid w:val="00AE2AEE"/>
    <w:rsid w:val="00AE3FD9"/>
    <w:rsid w:val="00AE607C"/>
    <w:rsid w:val="00AE65EB"/>
    <w:rsid w:val="00AE6B01"/>
    <w:rsid w:val="00AF12F8"/>
    <w:rsid w:val="00AF1DAE"/>
    <w:rsid w:val="00AF2125"/>
    <w:rsid w:val="00AF2415"/>
    <w:rsid w:val="00AF3AF2"/>
    <w:rsid w:val="00B00AF1"/>
    <w:rsid w:val="00B02B9B"/>
    <w:rsid w:val="00B02CA5"/>
    <w:rsid w:val="00B03AB4"/>
    <w:rsid w:val="00B03B0E"/>
    <w:rsid w:val="00B04D43"/>
    <w:rsid w:val="00B0711E"/>
    <w:rsid w:val="00B0768C"/>
    <w:rsid w:val="00B07B73"/>
    <w:rsid w:val="00B07FFD"/>
    <w:rsid w:val="00B11C4E"/>
    <w:rsid w:val="00B12FC2"/>
    <w:rsid w:val="00B13642"/>
    <w:rsid w:val="00B1380F"/>
    <w:rsid w:val="00B14C66"/>
    <w:rsid w:val="00B15190"/>
    <w:rsid w:val="00B15417"/>
    <w:rsid w:val="00B1696D"/>
    <w:rsid w:val="00B216D5"/>
    <w:rsid w:val="00B22FEC"/>
    <w:rsid w:val="00B24CCC"/>
    <w:rsid w:val="00B25957"/>
    <w:rsid w:val="00B266A9"/>
    <w:rsid w:val="00B30550"/>
    <w:rsid w:val="00B30706"/>
    <w:rsid w:val="00B30B21"/>
    <w:rsid w:val="00B315B8"/>
    <w:rsid w:val="00B32252"/>
    <w:rsid w:val="00B32447"/>
    <w:rsid w:val="00B34B71"/>
    <w:rsid w:val="00B351B4"/>
    <w:rsid w:val="00B364B2"/>
    <w:rsid w:val="00B36E53"/>
    <w:rsid w:val="00B41496"/>
    <w:rsid w:val="00B41931"/>
    <w:rsid w:val="00B42CD5"/>
    <w:rsid w:val="00B42DF5"/>
    <w:rsid w:val="00B43178"/>
    <w:rsid w:val="00B434ED"/>
    <w:rsid w:val="00B439D5"/>
    <w:rsid w:val="00B44FE3"/>
    <w:rsid w:val="00B46205"/>
    <w:rsid w:val="00B47A01"/>
    <w:rsid w:val="00B50CD5"/>
    <w:rsid w:val="00B52FB2"/>
    <w:rsid w:val="00B5334D"/>
    <w:rsid w:val="00B54316"/>
    <w:rsid w:val="00B54357"/>
    <w:rsid w:val="00B54A1A"/>
    <w:rsid w:val="00B54E6C"/>
    <w:rsid w:val="00B55785"/>
    <w:rsid w:val="00B60CF5"/>
    <w:rsid w:val="00B60E3E"/>
    <w:rsid w:val="00B625A7"/>
    <w:rsid w:val="00B62643"/>
    <w:rsid w:val="00B653E0"/>
    <w:rsid w:val="00B65B35"/>
    <w:rsid w:val="00B66C88"/>
    <w:rsid w:val="00B66E84"/>
    <w:rsid w:val="00B66F10"/>
    <w:rsid w:val="00B67E86"/>
    <w:rsid w:val="00B7302B"/>
    <w:rsid w:val="00B73931"/>
    <w:rsid w:val="00B75345"/>
    <w:rsid w:val="00B77420"/>
    <w:rsid w:val="00B77C4E"/>
    <w:rsid w:val="00B77E66"/>
    <w:rsid w:val="00B8123E"/>
    <w:rsid w:val="00B81366"/>
    <w:rsid w:val="00B815B4"/>
    <w:rsid w:val="00B82434"/>
    <w:rsid w:val="00B858CC"/>
    <w:rsid w:val="00B86075"/>
    <w:rsid w:val="00B86856"/>
    <w:rsid w:val="00B87738"/>
    <w:rsid w:val="00B87869"/>
    <w:rsid w:val="00B90DC3"/>
    <w:rsid w:val="00B9115E"/>
    <w:rsid w:val="00B918F2"/>
    <w:rsid w:val="00B9205E"/>
    <w:rsid w:val="00B923A6"/>
    <w:rsid w:val="00B92D44"/>
    <w:rsid w:val="00B92E65"/>
    <w:rsid w:val="00B94556"/>
    <w:rsid w:val="00B94B28"/>
    <w:rsid w:val="00B94C22"/>
    <w:rsid w:val="00B95BAD"/>
    <w:rsid w:val="00B95D95"/>
    <w:rsid w:val="00B96DF6"/>
    <w:rsid w:val="00B97B15"/>
    <w:rsid w:val="00BA01F3"/>
    <w:rsid w:val="00BA08D0"/>
    <w:rsid w:val="00BA1A1D"/>
    <w:rsid w:val="00BA273C"/>
    <w:rsid w:val="00BA2EDD"/>
    <w:rsid w:val="00BA4AC2"/>
    <w:rsid w:val="00BA7D8A"/>
    <w:rsid w:val="00BB04D5"/>
    <w:rsid w:val="00BB0A32"/>
    <w:rsid w:val="00BB28D1"/>
    <w:rsid w:val="00BB32E0"/>
    <w:rsid w:val="00BB3542"/>
    <w:rsid w:val="00BB3B6B"/>
    <w:rsid w:val="00BB5DE3"/>
    <w:rsid w:val="00BB5E10"/>
    <w:rsid w:val="00BB7042"/>
    <w:rsid w:val="00BB75CF"/>
    <w:rsid w:val="00BB7EA7"/>
    <w:rsid w:val="00BC1163"/>
    <w:rsid w:val="00BC331F"/>
    <w:rsid w:val="00BC6A2D"/>
    <w:rsid w:val="00BC6D94"/>
    <w:rsid w:val="00BC7820"/>
    <w:rsid w:val="00BD0879"/>
    <w:rsid w:val="00BD0E7B"/>
    <w:rsid w:val="00BD22A8"/>
    <w:rsid w:val="00BD2686"/>
    <w:rsid w:val="00BD3D60"/>
    <w:rsid w:val="00BD4093"/>
    <w:rsid w:val="00BD4D27"/>
    <w:rsid w:val="00BD51AD"/>
    <w:rsid w:val="00BD51BD"/>
    <w:rsid w:val="00BD5955"/>
    <w:rsid w:val="00BD5AFB"/>
    <w:rsid w:val="00BD5FFA"/>
    <w:rsid w:val="00BD64B7"/>
    <w:rsid w:val="00BD7556"/>
    <w:rsid w:val="00BD7A94"/>
    <w:rsid w:val="00BE00C5"/>
    <w:rsid w:val="00BE0EA0"/>
    <w:rsid w:val="00BE1045"/>
    <w:rsid w:val="00BE1191"/>
    <w:rsid w:val="00BE299E"/>
    <w:rsid w:val="00BE45A6"/>
    <w:rsid w:val="00BE4C2F"/>
    <w:rsid w:val="00BE5BFB"/>
    <w:rsid w:val="00BE5D6E"/>
    <w:rsid w:val="00BE722A"/>
    <w:rsid w:val="00BE7780"/>
    <w:rsid w:val="00BE7F9B"/>
    <w:rsid w:val="00BF110B"/>
    <w:rsid w:val="00BF40DE"/>
    <w:rsid w:val="00BF43A9"/>
    <w:rsid w:val="00BF44F0"/>
    <w:rsid w:val="00BF4C51"/>
    <w:rsid w:val="00C01D0C"/>
    <w:rsid w:val="00C020DC"/>
    <w:rsid w:val="00C0226B"/>
    <w:rsid w:val="00C030FF"/>
    <w:rsid w:val="00C0390D"/>
    <w:rsid w:val="00C043A6"/>
    <w:rsid w:val="00C0447C"/>
    <w:rsid w:val="00C049BD"/>
    <w:rsid w:val="00C068EB"/>
    <w:rsid w:val="00C077AF"/>
    <w:rsid w:val="00C07D9B"/>
    <w:rsid w:val="00C13DA4"/>
    <w:rsid w:val="00C1425F"/>
    <w:rsid w:val="00C146DD"/>
    <w:rsid w:val="00C14707"/>
    <w:rsid w:val="00C164A2"/>
    <w:rsid w:val="00C16731"/>
    <w:rsid w:val="00C168EA"/>
    <w:rsid w:val="00C17988"/>
    <w:rsid w:val="00C20267"/>
    <w:rsid w:val="00C206E5"/>
    <w:rsid w:val="00C21890"/>
    <w:rsid w:val="00C218E3"/>
    <w:rsid w:val="00C22BB0"/>
    <w:rsid w:val="00C25CB5"/>
    <w:rsid w:val="00C26D26"/>
    <w:rsid w:val="00C302D5"/>
    <w:rsid w:val="00C31DE9"/>
    <w:rsid w:val="00C336B8"/>
    <w:rsid w:val="00C34311"/>
    <w:rsid w:val="00C34340"/>
    <w:rsid w:val="00C3465E"/>
    <w:rsid w:val="00C3521D"/>
    <w:rsid w:val="00C353A8"/>
    <w:rsid w:val="00C35812"/>
    <w:rsid w:val="00C368C0"/>
    <w:rsid w:val="00C41B12"/>
    <w:rsid w:val="00C427BE"/>
    <w:rsid w:val="00C430C9"/>
    <w:rsid w:val="00C44865"/>
    <w:rsid w:val="00C45766"/>
    <w:rsid w:val="00C458E9"/>
    <w:rsid w:val="00C46063"/>
    <w:rsid w:val="00C462C7"/>
    <w:rsid w:val="00C464B4"/>
    <w:rsid w:val="00C47260"/>
    <w:rsid w:val="00C47596"/>
    <w:rsid w:val="00C54301"/>
    <w:rsid w:val="00C550C6"/>
    <w:rsid w:val="00C6032A"/>
    <w:rsid w:val="00C603E0"/>
    <w:rsid w:val="00C6063C"/>
    <w:rsid w:val="00C60DE3"/>
    <w:rsid w:val="00C614F2"/>
    <w:rsid w:val="00C61B73"/>
    <w:rsid w:val="00C6380F"/>
    <w:rsid w:val="00C63818"/>
    <w:rsid w:val="00C6564E"/>
    <w:rsid w:val="00C657D4"/>
    <w:rsid w:val="00C66FCD"/>
    <w:rsid w:val="00C67A68"/>
    <w:rsid w:val="00C70656"/>
    <w:rsid w:val="00C7163A"/>
    <w:rsid w:val="00C71D1B"/>
    <w:rsid w:val="00C72A27"/>
    <w:rsid w:val="00C754A5"/>
    <w:rsid w:val="00C75841"/>
    <w:rsid w:val="00C75F2A"/>
    <w:rsid w:val="00C778D5"/>
    <w:rsid w:val="00C77F15"/>
    <w:rsid w:val="00C81C36"/>
    <w:rsid w:val="00C828EA"/>
    <w:rsid w:val="00C82D42"/>
    <w:rsid w:val="00C82DFE"/>
    <w:rsid w:val="00C833DE"/>
    <w:rsid w:val="00C83EF5"/>
    <w:rsid w:val="00C84F49"/>
    <w:rsid w:val="00C8504E"/>
    <w:rsid w:val="00C85EC4"/>
    <w:rsid w:val="00C86524"/>
    <w:rsid w:val="00C87BC5"/>
    <w:rsid w:val="00C9051A"/>
    <w:rsid w:val="00C91D6A"/>
    <w:rsid w:val="00C91D7B"/>
    <w:rsid w:val="00C9208B"/>
    <w:rsid w:val="00C92453"/>
    <w:rsid w:val="00C94FB6"/>
    <w:rsid w:val="00C9523C"/>
    <w:rsid w:val="00CA1EDE"/>
    <w:rsid w:val="00CA34EB"/>
    <w:rsid w:val="00CA5969"/>
    <w:rsid w:val="00CB069E"/>
    <w:rsid w:val="00CB1B39"/>
    <w:rsid w:val="00CB1C42"/>
    <w:rsid w:val="00CB2547"/>
    <w:rsid w:val="00CB52A4"/>
    <w:rsid w:val="00CB65B5"/>
    <w:rsid w:val="00CB75A9"/>
    <w:rsid w:val="00CB7603"/>
    <w:rsid w:val="00CC0974"/>
    <w:rsid w:val="00CC19A9"/>
    <w:rsid w:val="00CC23B4"/>
    <w:rsid w:val="00CC2A59"/>
    <w:rsid w:val="00CC3DC2"/>
    <w:rsid w:val="00CC5356"/>
    <w:rsid w:val="00CC67D2"/>
    <w:rsid w:val="00CC7273"/>
    <w:rsid w:val="00CC7819"/>
    <w:rsid w:val="00CD061F"/>
    <w:rsid w:val="00CD06B0"/>
    <w:rsid w:val="00CD0B11"/>
    <w:rsid w:val="00CD0B7D"/>
    <w:rsid w:val="00CD117F"/>
    <w:rsid w:val="00CD28DE"/>
    <w:rsid w:val="00CD2926"/>
    <w:rsid w:val="00CD2DC3"/>
    <w:rsid w:val="00CD3DB4"/>
    <w:rsid w:val="00CD4CEE"/>
    <w:rsid w:val="00CD4DC2"/>
    <w:rsid w:val="00CD70D4"/>
    <w:rsid w:val="00CE18BE"/>
    <w:rsid w:val="00CE1F6D"/>
    <w:rsid w:val="00CE5041"/>
    <w:rsid w:val="00CE7631"/>
    <w:rsid w:val="00CF1788"/>
    <w:rsid w:val="00CF1D7B"/>
    <w:rsid w:val="00CF2532"/>
    <w:rsid w:val="00CF2B04"/>
    <w:rsid w:val="00CF3E39"/>
    <w:rsid w:val="00CF4173"/>
    <w:rsid w:val="00CF5A56"/>
    <w:rsid w:val="00CF6970"/>
    <w:rsid w:val="00CF6E03"/>
    <w:rsid w:val="00CF71C6"/>
    <w:rsid w:val="00CF7D87"/>
    <w:rsid w:val="00D00347"/>
    <w:rsid w:val="00D009CA"/>
    <w:rsid w:val="00D012D8"/>
    <w:rsid w:val="00D019C9"/>
    <w:rsid w:val="00D035BD"/>
    <w:rsid w:val="00D03F44"/>
    <w:rsid w:val="00D04A47"/>
    <w:rsid w:val="00D05905"/>
    <w:rsid w:val="00D05A42"/>
    <w:rsid w:val="00D06359"/>
    <w:rsid w:val="00D0639B"/>
    <w:rsid w:val="00D0651B"/>
    <w:rsid w:val="00D06F45"/>
    <w:rsid w:val="00D07D21"/>
    <w:rsid w:val="00D1228E"/>
    <w:rsid w:val="00D12BE3"/>
    <w:rsid w:val="00D13591"/>
    <w:rsid w:val="00D13FD4"/>
    <w:rsid w:val="00D14387"/>
    <w:rsid w:val="00D1446C"/>
    <w:rsid w:val="00D15564"/>
    <w:rsid w:val="00D16AE2"/>
    <w:rsid w:val="00D16CD0"/>
    <w:rsid w:val="00D20E1E"/>
    <w:rsid w:val="00D21905"/>
    <w:rsid w:val="00D22676"/>
    <w:rsid w:val="00D22E17"/>
    <w:rsid w:val="00D232BD"/>
    <w:rsid w:val="00D232C4"/>
    <w:rsid w:val="00D2450F"/>
    <w:rsid w:val="00D3008C"/>
    <w:rsid w:val="00D31122"/>
    <w:rsid w:val="00D318BC"/>
    <w:rsid w:val="00D33F8E"/>
    <w:rsid w:val="00D348D3"/>
    <w:rsid w:val="00D352B0"/>
    <w:rsid w:val="00D36187"/>
    <w:rsid w:val="00D3638A"/>
    <w:rsid w:val="00D3798D"/>
    <w:rsid w:val="00D40053"/>
    <w:rsid w:val="00D40307"/>
    <w:rsid w:val="00D41479"/>
    <w:rsid w:val="00D41C1F"/>
    <w:rsid w:val="00D425DB"/>
    <w:rsid w:val="00D478F4"/>
    <w:rsid w:val="00D50A7A"/>
    <w:rsid w:val="00D51005"/>
    <w:rsid w:val="00D52520"/>
    <w:rsid w:val="00D533FD"/>
    <w:rsid w:val="00D5347B"/>
    <w:rsid w:val="00D53EF8"/>
    <w:rsid w:val="00D548B5"/>
    <w:rsid w:val="00D569BC"/>
    <w:rsid w:val="00D56F1E"/>
    <w:rsid w:val="00D61503"/>
    <w:rsid w:val="00D61F19"/>
    <w:rsid w:val="00D621FD"/>
    <w:rsid w:val="00D65738"/>
    <w:rsid w:val="00D66193"/>
    <w:rsid w:val="00D66242"/>
    <w:rsid w:val="00D6742B"/>
    <w:rsid w:val="00D709B1"/>
    <w:rsid w:val="00D7211B"/>
    <w:rsid w:val="00D72C6C"/>
    <w:rsid w:val="00D7301A"/>
    <w:rsid w:val="00D732E2"/>
    <w:rsid w:val="00D73577"/>
    <w:rsid w:val="00D7358A"/>
    <w:rsid w:val="00D74B1F"/>
    <w:rsid w:val="00D75928"/>
    <w:rsid w:val="00D75F4B"/>
    <w:rsid w:val="00D8030F"/>
    <w:rsid w:val="00D80889"/>
    <w:rsid w:val="00D809F9"/>
    <w:rsid w:val="00D82553"/>
    <w:rsid w:val="00D82E5E"/>
    <w:rsid w:val="00D848D4"/>
    <w:rsid w:val="00D84927"/>
    <w:rsid w:val="00D84FF2"/>
    <w:rsid w:val="00D86362"/>
    <w:rsid w:val="00D866F1"/>
    <w:rsid w:val="00D876E3"/>
    <w:rsid w:val="00D87D5C"/>
    <w:rsid w:val="00D904BA"/>
    <w:rsid w:val="00D9073F"/>
    <w:rsid w:val="00D908B0"/>
    <w:rsid w:val="00D914C2"/>
    <w:rsid w:val="00D9314F"/>
    <w:rsid w:val="00D93A31"/>
    <w:rsid w:val="00D94428"/>
    <w:rsid w:val="00D94C3C"/>
    <w:rsid w:val="00D9520D"/>
    <w:rsid w:val="00D95F55"/>
    <w:rsid w:val="00D97264"/>
    <w:rsid w:val="00D97F83"/>
    <w:rsid w:val="00DA0584"/>
    <w:rsid w:val="00DA1BEA"/>
    <w:rsid w:val="00DA2947"/>
    <w:rsid w:val="00DA2A52"/>
    <w:rsid w:val="00DA2C98"/>
    <w:rsid w:val="00DA3463"/>
    <w:rsid w:val="00DA3EDF"/>
    <w:rsid w:val="00DA3F91"/>
    <w:rsid w:val="00DA4A40"/>
    <w:rsid w:val="00DA59A9"/>
    <w:rsid w:val="00DA75EA"/>
    <w:rsid w:val="00DB03A6"/>
    <w:rsid w:val="00DB0AC5"/>
    <w:rsid w:val="00DB2CD8"/>
    <w:rsid w:val="00DB3CAC"/>
    <w:rsid w:val="00DB40F7"/>
    <w:rsid w:val="00DB73EF"/>
    <w:rsid w:val="00DB7404"/>
    <w:rsid w:val="00DB7A65"/>
    <w:rsid w:val="00DC0416"/>
    <w:rsid w:val="00DC1FBC"/>
    <w:rsid w:val="00DC2B30"/>
    <w:rsid w:val="00DC40B2"/>
    <w:rsid w:val="00DC4AB9"/>
    <w:rsid w:val="00DC6553"/>
    <w:rsid w:val="00DC6856"/>
    <w:rsid w:val="00DC6EC7"/>
    <w:rsid w:val="00DC6F5F"/>
    <w:rsid w:val="00DC79D4"/>
    <w:rsid w:val="00DD2D02"/>
    <w:rsid w:val="00DD3D6F"/>
    <w:rsid w:val="00DD424E"/>
    <w:rsid w:val="00DD6CC8"/>
    <w:rsid w:val="00DE022C"/>
    <w:rsid w:val="00DE071F"/>
    <w:rsid w:val="00DE07FE"/>
    <w:rsid w:val="00DE0FB2"/>
    <w:rsid w:val="00DE3966"/>
    <w:rsid w:val="00DE3C19"/>
    <w:rsid w:val="00DE7092"/>
    <w:rsid w:val="00DE7A81"/>
    <w:rsid w:val="00DF2173"/>
    <w:rsid w:val="00DF5315"/>
    <w:rsid w:val="00DF6121"/>
    <w:rsid w:val="00DF62C0"/>
    <w:rsid w:val="00DF64C4"/>
    <w:rsid w:val="00DF6BC0"/>
    <w:rsid w:val="00DF7BC4"/>
    <w:rsid w:val="00E00121"/>
    <w:rsid w:val="00E00C2D"/>
    <w:rsid w:val="00E012BB"/>
    <w:rsid w:val="00E02D37"/>
    <w:rsid w:val="00E0358C"/>
    <w:rsid w:val="00E05E97"/>
    <w:rsid w:val="00E0602A"/>
    <w:rsid w:val="00E06D59"/>
    <w:rsid w:val="00E06F38"/>
    <w:rsid w:val="00E07A69"/>
    <w:rsid w:val="00E102D7"/>
    <w:rsid w:val="00E10BA1"/>
    <w:rsid w:val="00E10D6C"/>
    <w:rsid w:val="00E1366A"/>
    <w:rsid w:val="00E13868"/>
    <w:rsid w:val="00E15F00"/>
    <w:rsid w:val="00E1680A"/>
    <w:rsid w:val="00E16EAB"/>
    <w:rsid w:val="00E16F45"/>
    <w:rsid w:val="00E1795D"/>
    <w:rsid w:val="00E17B74"/>
    <w:rsid w:val="00E22C39"/>
    <w:rsid w:val="00E22E05"/>
    <w:rsid w:val="00E24C20"/>
    <w:rsid w:val="00E24EF9"/>
    <w:rsid w:val="00E26634"/>
    <w:rsid w:val="00E277E3"/>
    <w:rsid w:val="00E27ACD"/>
    <w:rsid w:val="00E304BF"/>
    <w:rsid w:val="00E30690"/>
    <w:rsid w:val="00E319C3"/>
    <w:rsid w:val="00E33562"/>
    <w:rsid w:val="00E33B77"/>
    <w:rsid w:val="00E33B89"/>
    <w:rsid w:val="00E34243"/>
    <w:rsid w:val="00E34406"/>
    <w:rsid w:val="00E368D8"/>
    <w:rsid w:val="00E3771D"/>
    <w:rsid w:val="00E40CB0"/>
    <w:rsid w:val="00E4128F"/>
    <w:rsid w:val="00E42FE2"/>
    <w:rsid w:val="00E431AB"/>
    <w:rsid w:val="00E442A2"/>
    <w:rsid w:val="00E46CE8"/>
    <w:rsid w:val="00E47148"/>
    <w:rsid w:val="00E50D1A"/>
    <w:rsid w:val="00E51EFB"/>
    <w:rsid w:val="00E52C3F"/>
    <w:rsid w:val="00E536B5"/>
    <w:rsid w:val="00E5432C"/>
    <w:rsid w:val="00E5637F"/>
    <w:rsid w:val="00E56521"/>
    <w:rsid w:val="00E56604"/>
    <w:rsid w:val="00E56B23"/>
    <w:rsid w:val="00E602D1"/>
    <w:rsid w:val="00E60A11"/>
    <w:rsid w:val="00E60AF6"/>
    <w:rsid w:val="00E62F95"/>
    <w:rsid w:val="00E63324"/>
    <w:rsid w:val="00E65EFE"/>
    <w:rsid w:val="00E6603A"/>
    <w:rsid w:val="00E663A1"/>
    <w:rsid w:val="00E709ED"/>
    <w:rsid w:val="00E70D0A"/>
    <w:rsid w:val="00E7154D"/>
    <w:rsid w:val="00E7432D"/>
    <w:rsid w:val="00E762E1"/>
    <w:rsid w:val="00E76C23"/>
    <w:rsid w:val="00E7711E"/>
    <w:rsid w:val="00E77884"/>
    <w:rsid w:val="00E80104"/>
    <w:rsid w:val="00E80AD9"/>
    <w:rsid w:val="00E81BB5"/>
    <w:rsid w:val="00E823D3"/>
    <w:rsid w:val="00E83447"/>
    <w:rsid w:val="00E83A0F"/>
    <w:rsid w:val="00E845D5"/>
    <w:rsid w:val="00E85933"/>
    <w:rsid w:val="00E85E43"/>
    <w:rsid w:val="00E86486"/>
    <w:rsid w:val="00E86996"/>
    <w:rsid w:val="00E869D1"/>
    <w:rsid w:val="00E86B66"/>
    <w:rsid w:val="00E86B96"/>
    <w:rsid w:val="00E87388"/>
    <w:rsid w:val="00E87465"/>
    <w:rsid w:val="00E87BFE"/>
    <w:rsid w:val="00E90052"/>
    <w:rsid w:val="00E900A1"/>
    <w:rsid w:val="00E90A53"/>
    <w:rsid w:val="00E9439F"/>
    <w:rsid w:val="00E946FA"/>
    <w:rsid w:val="00E947C7"/>
    <w:rsid w:val="00E94FDB"/>
    <w:rsid w:val="00E959AF"/>
    <w:rsid w:val="00E96BC2"/>
    <w:rsid w:val="00E96ECC"/>
    <w:rsid w:val="00E97200"/>
    <w:rsid w:val="00E97D6B"/>
    <w:rsid w:val="00E97DA9"/>
    <w:rsid w:val="00EA25D8"/>
    <w:rsid w:val="00EA2BBA"/>
    <w:rsid w:val="00EA373C"/>
    <w:rsid w:val="00EA3E6B"/>
    <w:rsid w:val="00EA4368"/>
    <w:rsid w:val="00EA53C5"/>
    <w:rsid w:val="00EA580E"/>
    <w:rsid w:val="00EA5F53"/>
    <w:rsid w:val="00EA767D"/>
    <w:rsid w:val="00EB074C"/>
    <w:rsid w:val="00EB171A"/>
    <w:rsid w:val="00EB2103"/>
    <w:rsid w:val="00EB230C"/>
    <w:rsid w:val="00EB29B5"/>
    <w:rsid w:val="00EB402C"/>
    <w:rsid w:val="00EB4701"/>
    <w:rsid w:val="00EB48C4"/>
    <w:rsid w:val="00EB5F5F"/>
    <w:rsid w:val="00EB66C3"/>
    <w:rsid w:val="00EC113F"/>
    <w:rsid w:val="00EC1A3F"/>
    <w:rsid w:val="00EC1C4E"/>
    <w:rsid w:val="00EC39FB"/>
    <w:rsid w:val="00EC5072"/>
    <w:rsid w:val="00EC5F73"/>
    <w:rsid w:val="00EC6D97"/>
    <w:rsid w:val="00EC788C"/>
    <w:rsid w:val="00EC7BBC"/>
    <w:rsid w:val="00ED04FC"/>
    <w:rsid w:val="00ED1A19"/>
    <w:rsid w:val="00ED21AA"/>
    <w:rsid w:val="00ED2E84"/>
    <w:rsid w:val="00ED4FB1"/>
    <w:rsid w:val="00ED6547"/>
    <w:rsid w:val="00ED6E36"/>
    <w:rsid w:val="00ED70AF"/>
    <w:rsid w:val="00EE42BA"/>
    <w:rsid w:val="00EE539C"/>
    <w:rsid w:val="00EE552D"/>
    <w:rsid w:val="00EE6EFA"/>
    <w:rsid w:val="00EE7A82"/>
    <w:rsid w:val="00EF1B25"/>
    <w:rsid w:val="00EF2D88"/>
    <w:rsid w:val="00EF3F04"/>
    <w:rsid w:val="00EF4942"/>
    <w:rsid w:val="00EF4F86"/>
    <w:rsid w:val="00EF551B"/>
    <w:rsid w:val="00EF7754"/>
    <w:rsid w:val="00F01158"/>
    <w:rsid w:val="00F01C13"/>
    <w:rsid w:val="00F02DCA"/>
    <w:rsid w:val="00F03843"/>
    <w:rsid w:val="00F03A8B"/>
    <w:rsid w:val="00F03EFB"/>
    <w:rsid w:val="00F04BDB"/>
    <w:rsid w:val="00F0699A"/>
    <w:rsid w:val="00F06F40"/>
    <w:rsid w:val="00F1162A"/>
    <w:rsid w:val="00F12C3D"/>
    <w:rsid w:val="00F13EC4"/>
    <w:rsid w:val="00F14A63"/>
    <w:rsid w:val="00F15303"/>
    <w:rsid w:val="00F15F75"/>
    <w:rsid w:val="00F175C0"/>
    <w:rsid w:val="00F17959"/>
    <w:rsid w:val="00F179A4"/>
    <w:rsid w:val="00F2016A"/>
    <w:rsid w:val="00F20C66"/>
    <w:rsid w:val="00F21850"/>
    <w:rsid w:val="00F22A91"/>
    <w:rsid w:val="00F22ABB"/>
    <w:rsid w:val="00F22C84"/>
    <w:rsid w:val="00F22FCD"/>
    <w:rsid w:val="00F23013"/>
    <w:rsid w:val="00F2347F"/>
    <w:rsid w:val="00F2400B"/>
    <w:rsid w:val="00F2492B"/>
    <w:rsid w:val="00F26E49"/>
    <w:rsid w:val="00F27137"/>
    <w:rsid w:val="00F2724A"/>
    <w:rsid w:val="00F27943"/>
    <w:rsid w:val="00F27BD0"/>
    <w:rsid w:val="00F27F40"/>
    <w:rsid w:val="00F32154"/>
    <w:rsid w:val="00F3262E"/>
    <w:rsid w:val="00F33FA9"/>
    <w:rsid w:val="00F3550E"/>
    <w:rsid w:val="00F35D48"/>
    <w:rsid w:val="00F362D8"/>
    <w:rsid w:val="00F36B21"/>
    <w:rsid w:val="00F36C25"/>
    <w:rsid w:val="00F411AC"/>
    <w:rsid w:val="00F4227A"/>
    <w:rsid w:val="00F432E4"/>
    <w:rsid w:val="00F47D59"/>
    <w:rsid w:val="00F52890"/>
    <w:rsid w:val="00F55699"/>
    <w:rsid w:val="00F561E2"/>
    <w:rsid w:val="00F56F00"/>
    <w:rsid w:val="00F60D0F"/>
    <w:rsid w:val="00F60DB2"/>
    <w:rsid w:val="00F60E02"/>
    <w:rsid w:val="00F6267E"/>
    <w:rsid w:val="00F630D7"/>
    <w:rsid w:val="00F6310B"/>
    <w:rsid w:val="00F638AE"/>
    <w:rsid w:val="00F646ED"/>
    <w:rsid w:val="00F64D38"/>
    <w:rsid w:val="00F66650"/>
    <w:rsid w:val="00F67930"/>
    <w:rsid w:val="00F7062A"/>
    <w:rsid w:val="00F70A59"/>
    <w:rsid w:val="00F7109C"/>
    <w:rsid w:val="00F7188C"/>
    <w:rsid w:val="00F71B4D"/>
    <w:rsid w:val="00F746CE"/>
    <w:rsid w:val="00F7501D"/>
    <w:rsid w:val="00F75D91"/>
    <w:rsid w:val="00F76D7E"/>
    <w:rsid w:val="00F773BF"/>
    <w:rsid w:val="00F808FA"/>
    <w:rsid w:val="00F8099A"/>
    <w:rsid w:val="00F81337"/>
    <w:rsid w:val="00F815E7"/>
    <w:rsid w:val="00F83D8C"/>
    <w:rsid w:val="00F8475B"/>
    <w:rsid w:val="00F84F3C"/>
    <w:rsid w:val="00F910D4"/>
    <w:rsid w:val="00F91868"/>
    <w:rsid w:val="00F91916"/>
    <w:rsid w:val="00F9436D"/>
    <w:rsid w:val="00F94A11"/>
    <w:rsid w:val="00F94F9B"/>
    <w:rsid w:val="00F9700B"/>
    <w:rsid w:val="00FA0236"/>
    <w:rsid w:val="00FA19D1"/>
    <w:rsid w:val="00FA2A77"/>
    <w:rsid w:val="00FA3740"/>
    <w:rsid w:val="00FA402B"/>
    <w:rsid w:val="00FA4908"/>
    <w:rsid w:val="00FA5ECB"/>
    <w:rsid w:val="00FA6C8E"/>
    <w:rsid w:val="00FA7859"/>
    <w:rsid w:val="00FB1A11"/>
    <w:rsid w:val="00FB23F3"/>
    <w:rsid w:val="00FB5426"/>
    <w:rsid w:val="00FB5880"/>
    <w:rsid w:val="00FB5C7B"/>
    <w:rsid w:val="00FB617E"/>
    <w:rsid w:val="00FC0488"/>
    <w:rsid w:val="00FC0CB6"/>
    <w:rsid w:val="00FC1175"/>
    <w:rsid w:val="00FC117F"/>
    <w:rsid w:val="00FC1234"/>
    <w:rsid w:val="00FC23D6"/>
    <w:rsid w:val="00FC2932"/>
    <w:rsid w:val="00FC3DCB"/>
    <w:rsid w:val="00FC4104"/>
    <w:rsid w:val="00FC466A"/>
    <w:rsid w:val="00FC4ED6"/>
    <w:rsid w:val="00FC54E5"/>
    <w:rsid w:val="00FC59AF"/>
    <w:rsid w:val="00FC5BC3"/>
    <w:rsid w:val="00FC69F3"/>
    <w:rsid w:val="00FC70B7"/>
    <w:rsid w:val="00FC7BBE"/>
    <w:rsid w:val="00FD0278"/>
    <w:rsid w:val="00FD0406"/>
    <w:rsid w:val="00FD1086"/>
    <w:rsid w:val="00FD2B99"/>
    <w:rsid w:val="00FD2CB6"/>
    <w:rsid w:val="00FD454A"/>
    <w:rsid w:val="00FD4DF6"/>
    <w:rsid w:val="00FD50FA"/>
    <w:rsid w:val="00FD5CA8"/>
    <w:rsid w:val="00FD6C6D"/>
    <w:rsid w:val="00FD7F31"/>
    <w:rsid w:val="00FE05AD"/>
    <w:rsid w:val="00FE071A"/>
    <w:rsid w:val="00FE21FD"/>
    <w:rsid w:val="00FE52AC"/>
    <w:rsid w:val="00FE5415"/>
    <w:rsid w:val="00FE600C"/>
    <w:rsid w:val="00FE625D"/>
    <w:rsid w:val="00FE778F"/>
    <w:rsid w:val="00FF122B"/>
    <w:rsid w:val="00FF286C"/>
    <w:rsid w:val="00FF3129"/>
    <w:rsid w:val="00FF57F4"/>
    <w:rsid w:val="00FF5B26"/>
    <w:rsid w:val="00FF70C6"/>
    <w:rsid w:val="00FF711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6A55"/>
  <w15:chartTrackingRefBased/>
  <w15:docId w15:val="{13F17740-9ED6-4099-914F-330254F8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3C"/>
    <w:pPr>
      <w:spacing w:after="0" w:line="240" w:lineRule="auto"/>
    </w:pPr>
    <w:rPr>
      <w:rFonts w:ascii="Calibri" w:hAnsi="Calibri" w:cs="Calibri"/>
    </w:rPr>
  </w:style>
  <w:style w:type="paragraph" w:styleId="Heading1">
    <w:name w:val="heading 1"/>
    <w:basedOn w:val="Normal"/>
    <w:next w:val="Normal"/>
    <w:link w:val="Heading1Char"/>
    <w:uiPriority w:val="9"/>
    <w:qFormat/>
    <w:rsid w:val="00244F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0AC5"/>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4E6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Bullets 2B,L,CV text"/>
    <w:basedOn w:val="Normal"/>
    <w:link w:val="ListParagraphChar"/>
    <w:uiPriority w:val="34"/>
    <w:qFormat/>
    <w:rsid w:val="00BA273C"/>
    <w:pPr>
      <w:ind w:left="720"/>
    </w:pPr>
  </w:style>
  <w:style w:type="character" w:styleId="IntenseEmphasis">
    <w:name w:val="Intense Emphasis"/>
    <w:uiPriority w:val="21"/>
    <w:qFormat/>
    <w:rsid w:val="00692864"/>
    <w:rPr>
      <w:b/>
      <w:bCs/>
      <w:i/>
      <w:iCs/>
      <w:color w:val="4F81BD"/>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L Char"/>
    <w:basedOn w:val="DefaultParagraphFont"/>
    <w:link w:val="ListParagraph"/>
    <w:uiPriority w:val="34"/>
    <w:locked/>
    <w:rsid w:val="00692864"/>
    <w:rPr>
      <w:rFonts w:ascii="Calibri" w:hAnsi="Calibri" w:cs="Calibri"/>
    </w:rPr>
  </w:style>
  <w:style w:type="paragraph" w:styleId="FootnoteText">
    <w:name w:val="footnote text"/>
    <w:aliases w:val="single space,fn,FOOTNOTES,Footnote Text Char1 Char,Footnote Text Char Char1 Char,Footnote Text Char Char Char Char Char,Footnote Text Char Char Char Char Char Char Ch Char Char,Footnote Text Char Char Char,footnote text,ft,Geneva 9"/>
    <w:basedOn w:val="Normal"/>
    <w:link w:val="FootnoteTextChar"/>
    <w:uiPriority w:val="12"/>
    <w:unhideWhenUsed/>
    <w:qFormat/>
    <w:rsid w:val="00692864"/>
    <w:rPr>
      <w:rFonts w:eastAsia="Calibri" w:cs="Times New Roman"/>
      <w:sz w:val="20"/>
      <w:szCs w:val="20"/>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 Char Char,footnote text Char"/>
    <w:basedOn w:val="DefaultParagraphFont"/>
    <w:link w:val="FootnoteText"/>
    <w:uiPriority w:val="12"/>
    <w:rsid w:val="00692864"/>
    <w:rPr>
      <w:rFonts w:ascii="Calibri" w:eastAsia="Calibri" w:hAnsi="Calibri" w:cs="Times New Roman"/>
      <w:sz w:val="20"/>
      <w:szCs w:val="20"/>
    </w:rPr>
  </w:style>
  <w:style w:type="character" w:styleId="FootnoteReference">
    <w:name w:val="footnote reference"/>
    <w:aliases w:val="Footnote,Footnote text,ftref,16 Point,Superscript 6 Point,BVI fnr,BearingPoint,fr,Footnote Text1,Footnote Text Char Char Char Char Char Char Ch Char Char Char Char Char Char C,f,Error-Fußnotenzeichen5,Error-Fußnotenzeichen6, BVI fnr,R"/>
    <w:uiPriority w:val="12"/>
    <w:unhideWhenUsed/>
    <w:qFormat/>
    <w:rsid w:val="00692864"/>
    <w:rPr>
      <w:vertAlign w:val="superscript"/>
    </w:rPr>
  </w:style>
  <w:style w:type="character" w:styleId="Hyperlink">
    <w:name w:val="Hyperlink"/>
    <w:basedOn w:val="DefaultParagraphFont"/>
    <w:uiPriority w:val="99"/>
    <w:unhideWhenUsed/>
    <w:rsid w:val="000E022A"/>
    <w:rPr>
      <w:color w:val="0563C1" w:themeColor="hyperlink"/>
      <w:u w:val="single"/>
    </w:rPr>
  </w:style>
  <w:style w:type="character" w:customStyle="1" w:styleId="Heading2Char">
    <w:name w:val="Heading 2 Char"/>
    <w:basedOn w:val="DefaultParagraphFont"/>
    <w:link w:val="Heading2"/>
    <w:uiPriority w:val="9"/>
    <w:rsid w:val="00DB0AC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B0AC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005"/>
    <w:pPr>
      <w:tabs>
        <w:tab w:val="center" w:pos="4513"/>
        <w:tab w:val="right" w:pos="9026"/>
      </w:tabs>
    </w:pPr>
  </w:style>
  <w:style w:type="character" w:customStyle="1" w:styleId="HeaderChar">
    <w:name w:val="Header Char"/>
    <w:basedOn w:val="DefaultParagraphFont"/>
    <w:link w:val="Header"/>
    <w:uiPriority w:val="99"/>
    <w:rsid w:val="00D51005"/>
    <w:rPr>
      <w:rFonts w:ascii="Calibri" w:hAnsi="Calibri" w:cs="Calibri"/>
    </w:rPr>
  </w:style>
  <w:style w:type="paragraph" w:styleId="Footer">
    <w:name w:val="footer"/>
    <w:basedOn w:val="Normal"/>
    <w:link w:val="FooterChar"/>
    <w:uiPriority w:val="99"/>
    <w:unhideWhenUsed/>
    <w:rsid w:val="00D51005"/>
    <w:pPr>
      <w:tabs>
        <w:tab w:val="center" w:pos="4513"/>
        <w:tab w:val="right" w:pos="9026"/>
      </w:tabs>
    </w:pPr>
  </w:style>
  <w:style w:type="character" w:customStyle="1" w:styleId="FooterChar">
    <w:name w:val="Footer Char"/>
    <w:basedOn w:val="DefaultParagraphFont"/>
    <w:link w:val="Footer"/>
    <w:uiPriority w:val="99"/>
    <w:rsid w:val="00D51005"/>
    <w:rPr>
      <w:rFonts w:ascii="Calibri" w:hAnsi="Calibri" w:cs="Calibri"/>
    </w:rPr>
  </w:style>
  <w:style w:type="character" w:styleId="CommentReference">
    <w:name w:val="annotation reference"/>
    <w:basedOn w:val="DefaultParagraphFont"/>
    <w:uiPriority w:val="99"/>
    <w:semiHidden/>
    <w:unhideWhenUsed/>
    <w:rsid w:val="00C70656"/>
    <w:rPr>
      <w:sz w:val="16"/>
      <w:szCs w:val="16"/>
    </w:rPr>
  </w:style>
  <w:style w:type="paragraph" w:styleId="CommentText">
    <w:name w:val="annotation text"/>
    <w:basedOn w:val="Normal"/>
    <w:link w:val="CommentTextChar"/>
    <w:uiPriority w:val="99"/>
    <w:unhideWhenUsed/>
    <w:rsid w:val="00C70656"/>
    <w:rPr>
      <w:sz w:val="20"/>
      <w:szCs w:val="20"/>
    </w:rPr>
  </w:style>
  <w:style w:type="character" w:customStyle="1" w:styleId="CommentTextChar">
    <w:name w:val="Comment Text Char"/>
    <w:basedOn w:val="DefaultParagraphFont"/>
    <w:link w:val="CommentText"/>
    <w:uiPriority w:val="99"/>
    <w:rsid w:val="00C7065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0656"/>
    <w:rPr>
      <w:b/>
      <w:bCs/>
    </w:rPr>
  </w:style>
  <w:style w:type="character" w:customStyle="1" w:styleId="CommentSubjectChar">
    <w:name w:val="Comment Subject Char"/>
    <w:basedOn w:val="CommentTextChar"/>
    <w:link w:val="CommentSubject"/>
    <w:uiPriority w:val="99"/>
    <w:semiHidden/>
    <w:rsid w:val="00C70656"/>
    <w:rPr>
      <w:rFonts w:ascii="Calibri" w:hAnsi="Calibri" w:cs="Calibri"/>
      <w:b/>
      <w:bCs/>
      <w:sz w:val="20"/>
      <w:szCs w:val="20"/>
    </w:rPr>
  </w:style>
  <w:style w:type="paragraph" w:styleId="BalloonText">
    <w:name w:val="Balloon Text"/>
    <w:basedOn w:val="Normal"/>
    <w:link w:val="BalloonTextChar"/>
    <w:uiPriority w:val="99"/>
    <w:semiHidden/>
    <w:unhideWhenUsed/>
    <w:rsid w:val="00C70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56"/>
    <w:rPr>
      <w:rFonts w:ascii="Segoe UI" w:hAnsi="Segoe UI" w:cs="Segoe UI"/>
      <w:sz w:val="18"/>
      <w:szCs w:val="18"/>
    </w:rPr>
  </w:style>
  <w:style w:type="paragraph" w:customStyle="1" w:styleId="Style1">
    <w:name w:val="Style1"/>
    <w:basedOn w:val="ListParagraph"/>
    <w:link w:val="Style1Char"/>
    <w:qFormat/>
    <w:rsid w:val="009A60EF"/>
    <w:pPr>
      <w:numPr>
        <w:numId w:val="1"/>
      </w:numPr>
      <w:spacing w:after="120"/>
    </w:pPr>
    <w:rPr>
      <w:rFonts w:asciiTheme="minorHAnsi" w:eastAsia="Times New Roman" w:hAnsiTheme="minorHAnsi" w:cstheme="minorHAnsi"/>
      <w:lang w:val="en-US"/>
    </w:rPr>
  </w:style>
  <w:style w:type="character" w:customStyle="1" w:styleId="Style1Char">
    <w:name w:val="Style1 Char"/>
    <w:basedOn w:val="DefaultParagraphFont"/>
    <w:link w:val="Style1"/>
    <w:rsid w:val="009A60EF"/>
    <w:rPr>
      <w:rFonts w:eastAsia="Times New Roman" w:cstheme="minorHAnsi"/>
      <w:lang w:val="en-US"/>
    </w:rPr>
  </w:style>
  <w:style w:type="paragraph" w:customStyle="1" w:styleId="Default">
    <w:name w:val="Default"/>
    <w:rsid w:val="00AD45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ntermediateObjective">
    <w:name w:val="IntermediateObjective"/>
    <w:basedOn w:val="Normal"/>
    <w:rsid w:val="003D273E"/>
    <w:pPr>
      <w:numPr>
        <w:numId w:val="2"/>
      </w:numPr>
      <w:tabs>
        <w:tab w:val="left" w:pos="1440"/>
        <w:tab w:val="left" w:pos="2640"/>
      </w:tabs>
    </w:pPr>
    <w:rPr>
      <w:rFonts w:ascii="Times New Roman" w:eastAsia="SimSun" w:hAnsi="Times New Roman" w:cs="Times New Roman"/>
      <w:bCs/>
      <w:sz w:val="24"/>
      <w:szCs w:val="24"/>
      <w:lang w:val="en-US" w:eastAsia="zh-CN"/>
    </w:rPr>
  </w:style>
  <w:style w:type="paragraph" w:customStyle="1" w:styleId="NumberedBody">
    <w:name w:val="Numbered Body"/>
    <w:basedOn w:val="Normal"/>
    <w:qFormat/>
    <w:rsid w:val="003D273E"/>
    <w:pPr>
      <w:numPr>
        <w:numId w:val="3"/>
      </w:numPr>
      <w:spacing w:after="240"/>
    </w:pPr>
    <w:rPr>
      <w:rFonts w:ascii="Times New Roman" w:hAnsi="Times New Roman" w:cstheme="minorBidi"/>
      <w:sz w:val="24"/>
      <w:szCs w:val="24"/>
      <w:lang w:eastAsia="ja-JP"/>
    </w:rPr>
  </w:style>
  <w:style w:type="paragraph" w:customStyle="1" w:styleId="OutputsActivities">
    <w:name w:val="OutputsActivities"/>
    <w:basedOn w:val="Normal"/>
    <w:rsid w:val="00F91868"/>
    <w:pPr>
      <w:numPr>
        <w:numId w:val="4"/>
      </w:numPr>
      <w:spacing w:after="240"/>
      <w:jc w:val="both"/>
    </w:pPr>
    <w:rPr>
      <w:rFonts w:ascii="Times New Roman" w:eastAsia="SimSun" w:hAnsi="Times New Roman" w:cs="Times New Roman"/>
      <w:sz w:val="24"/>
      <w:szCs w:val="24"/>
      <w:lang w:eastAsia="zh-CN"/>
    </w:rPr>
  </w:style>
  <w:style w:type="paragraph" w:customStyle="1" w:styleId="ryd">
    <w:name w:val="ryd"/>
    <w:basedOn w:val="OutputsActivities"/>
    <w:rsid w:val="00F91868"/>
    <w:pPr>
      <w:numPr>
        <w:ilvl w:val="2"/>
      </w:numPr>
      <w:ind w:left="3237"/>
    </w:pPr>
  </w:style>
  <w:style w:type="character" w:customStyle="1" w:styleId="acopre">
    <w:name w:val="acopre"/>
    <w:rsid w:val="005F6066"/>
  </w:style>
  <w:style w:type="table" w:styleId="GridTable1Light-Accent1">
    <w:name w:val="Grid Table 1 Light Accent 1"/>
    <w:basedOn w:val="TableNormal"/>
    <w:uiPriority w:val="46"/>
    <w:rsid w:val="005F6066"/>
    <w:pPr>
      <w:spacing w:after="0" w:line="240" w:lineRule="auto"/>
    </w:pPr>
    <w:rPr>
      <w:lang w:val="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30B21"/>
    <w:pPr>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C7DA9"/>
    <w:rPr>
      <w:color w:val="954F72" w:themeColor="followedHyperlink"/>
      <w:u w:val="single"/>
    </w:rPr>
  </w:style>
  <w:style w:type="character" w:customStyle="1" w:styleId="Heading3Char">
    <w:name w:val="Heading 3 Char"/>
    <w:basedOn w:val="DefaultParagraphFont"/>
    <w:link w:val="Heading3"/>
    <w:uiPriority w:val="9"/>
    <w:semiHidden/>
    <w:rsid w:val="00B54E6C"/>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B54E6C"/>
    <w:rPr>
      <w:i/>
      <w:iCs/>
    </w:rPr>
  </w:style>
  <w:style w:type="character" w:customStyle="1" w:styleId="dyjrff">
    <w:name w:val="dyjrff"/>
    <w:basedOn w:val="DefaultParagraphFont"/>
    <w:rsid w:val="00B54E6C"/>
  </w:style>
  <w:style w:type="character" w:customStyle="1" w:styleId="hgkelc">
    <w:name w:val="hgkelc"/>
    <w:basedOn w:val="DefaultParagraphFont"/>
    <w:rsid w:val="00EF2D88"/>
  </w:style>
  <w:style w:type="character" w:styleId="Strong">
    <w:name w:val="Strong"/>
    <w:basedOn w:val="DefaultParagraphFont"/>
    <w:uiPriority w:val="22"/>
    <w:qFormat/>
    <w:rsid w:val="00EF2D88"/>
    <w:rPr>
      <w:b/>
      <w:bCs/>
    </w:rPr>
  </w:style>
  <w:style w:type="character" w:customStyle="1" w:styleId="Heading1Char">
    <w:name w:val="Heading 1 Char"/>
    <w:basedOn w:val="DefaultParagraphFont"/>
    <w:link w:val="Heading1"/>
    <w:uiPriority w:val="9"/>
    <w:rsid w:val="00244F95"/>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FD2B99"/>
    <w:rPr>
      <w:i/>
      <w:iCs/>
      <w:color w:val="404040" w:themeColor="text1" w:themeTint="BF"/>
    </w:rPr>
  </w:style>
  <w:style w:type="character" w:styleId="UnresolvedMention">
    <w:name w:val="Unresolved Mention"/>
    <w:basedOn w:val="DefaultParagraphFont"/>
    <w:uiPriority w:val="99"/>
    <w:semiHidden/>
    <w:unhideWhenUsed/>
    <w:rsid w:val="007720E4"/>
    <w:rPr>
      <w:color w:val="605E5C"/>
      <w:shd w:val="clear" w:color="auto" w:fill="E1DFDD"/>
    </w:rPr>
  </w:style>
  <w:style w:type="character" w:customStyle="1" w:styleId="jlqj4b">
    <w:name w:val="jlqj4b"/>
    <w:basedOn w:val="DefaultParagraphFont"/>
    <w:rsid w:val="00E50D1A"/>
  </w:style>
  <w:style w:type="paragraph" w:styleId="Revision">
    <w:name w:val="Revision"/>
    <w:hidden/>
    <w:uiPriority w:val="99"/>
    <w:semiHidden/>
    <w:rsid w:val="00DE3966"/>
    <w:pPr>
      <w:spacing w:after="0" w:line="240" w:lineRule="auto"/>
    </w:pPr>
    <w:rPr>
      <w:rFonts w:ascii="Calibri" w:hAnsi="Calibri" w:cs="Calibri"/>
    </w:rPr>
  </w:style>
  <w:style w:type="character" w:styleId="Emphasis">
    <w:name w:val="Emphasis"/>
    <w:basedOn w:val="DefaultParagraphFont"/>
    <w:uiPriority w:val="20"/>
    <w:qFormat/>
    <w:rsid w:val="00DA0584"/>
    <w:rPr>
      <w:i/>
      <w:iCs/>
    </w:rPr>
  </w:style>
  <w:style w:type="paragraph" w:customStyle="1" w:styleId="noidungbaocao">
    <w:name w:val="noi dung bao cao"/>
    <w:basedOn w:val="Normal"/>
    <w:qFormat/>
    <w:rsid w:val="0036231B"/>
    <w:pPr>
      <w:widowControl w:val="0"/>
      <w:spacing w:before="120" w:line="276" w:lineRule="auto"/>
      <w:ind w:firstLine="567"/>
      <w:jc w:val="both"/>
    </w:pPr>
    <w:rPr>
      <w:rFonts w:ascii="Times New Roman" w:eastAsia="Courier New" w:hAnsi="Times New Roman" w:cs="Times New Roman"/>
      <w:color w:val="000000"/>
      <w:sz w:val="26"/>
      <w:szCs w:val="26"/>
      <w:lang w:val="en-US" w:eastAsia="vi-VN"/>
    </w:rPr>
  </w:style>
  <w:style w:type="character" w:styleId="PlaceholderText">
    <w:name w:val="Placeholder Text"/>
    <w:basedOn w:val="DefaultParagraphFont"/>
    <w:uiPriority w:val="99"/>
    <w:semiHidden/>
    <w:rsid w:val="00E40CB0"/>
    <w:rPr>
      <w:color w:val="808080"/>
    </w:rPr>
  </w:style>
  <w:style w:type="paragraph" w:customStyle="1" w:styleId="Headinglevel3">
    <w:name w:val="Heading level 3"/>
    <w:next w:val="Normal"/>
    <w:uiPriority w:val="3"/>
    <w:qFormat/>
    <w:rsid w:val="00121226"/>
    <w:pPr>
      <w:keepNext/>
      <w:keepLines/>
      <w:spacing w:before="240" w:after="120" w:line="240" w:lineRule="auto"/>
      <w:outlineLvl w:val="2"/>
    </w:pPr>
    <w:rPr>
      <w:rFonts w:ascii="Overpass" w:hAnsi="Overpass" w:cs="Noto Sans"/>
      <w:b/>
      <w:color w:val="1E2CBD"/>
      <w:sz w:val="26"/>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09">
      <w:bodyDiv w:val="1"/>
      <w:marLeft w:val="0"/>
      <w:marRight w:val="0"/>
      <w:marTop w:val="0"/>
      <w:marBottom w:val="0"/>
      <w:divBdr>
        <w:top w:val="none" w:sz="0" w:space="0" w:color="auto"/>
        <w:left w:val="none" w:sz="0" w:space="0" w:color="auto"/>
        <w:bottom w:val="none" w:sz="0" w:space="0" w:color="auto"/>
        <w:right w:val="none" w:sz="0" w:space="0" w:color="auto"/>
      </w:divBdr>
      <w:divsChild>
        <w:div w:id="2101173394">
          <w:marLeft w:val="0"/>
          <w:marRight w:val="0"/>
          <w:marTop w:val="0"/>
          <w:marBottom w:val="0"/>
          <w:divBdr>
            <w:top w:val="none" w:sz="0" w:space="0" w:color="auto"/>
            <w:left w:val="none" w:sz="0" w:space="0" w:color="auto"/>
            <w:bottom w:val="none" w:sz="0" w:space="0" w:color="auto"/>
            <w:right w:val="none" w:sz="0" w:space="0" w:color="auto"/>
          </w:divBdr>
          <w:divsChild>
            <w:div w:id="128476944">
              <w:marLeft w:val="0"/>
              <w:marRight w:val="0"/>
              <w:marTop w:val="0"/>
              <w:marBottom w:val="0"/>
              <w:divBdr>
                <w:top w:val="none" w:sz="0" w:space="0" w:color="auto"/>
                <w:left w:val="none" w:sz="0" w:space="0" w:color="auto"/>
                <w:bottom w:val="none" w:sz="0" w:space="0" w:color="auto"/>
                <w:right w:val="none" w:sz="0" w:space="0" w:color="auto"/>
              </w:divBdr>
              <w:divsChild>
                <w:div w:id="333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1360">
      <w:bodyDiv w:val="1"/>
      <w:marLeft w:val="0"/>
      <w:marRight w:val="0"/>
      <w:marTop w:val="0"/>
      <w:marBottom w:val="0"/>
      <w:divBdr>
        <w:top w:val="none" w:sz="0" w:space="0" w:color="auto"/>
        <w:left w:val="none" w:sz="0" w:space="0" w:color="auto"/>
        <w:bottom w:val="none" w:sz="0" w:space="0" w:color="auto"/>
        <w:right w:val="none" w:sz="0" w:space="0" w:color="auto"/>
      </w:divBdr>
    </w:div>
    <w:div w:id="273173702">
      <w:bodyDiv w:val="1"/>
      <w:marLeft w:val="0"/>
      <w:marRight w:val="0"/>
      <w:marTop w:val="0"/>
      <w:marBottom w:val="0"/>
      <w:divBdr>
        <w:top w:val="none" w:sz="0" w:space="0" w:color="auto"/>
        <w:left w:val="none" w:sz="0" w:space="0" w:color="auto"/>
        <w:bottom w:val="none" w:sz="0" w:space="0" w:color="auto"/>
        <w:right w:val="none" w:sz="0" w:space="0" w:color="auto"/>
      </w:divBdr>
    </w:div>
    <w:div w:id="292519441">
      <w:bodyDiv w:val="1"/>
      <w:marLeft w:val="0"/>
      <w:marRight w:val="0"/>
      <w:marTop w:val="0"/>
      <w:marBottom w:val="0"/>
      <w:divBdr>
        <w:top w:val="none" w:sz="0" w:space="0" w:color="auto"/>
        <w:left w:val="none" w:sz="0" w:space="0" w:color="auto"/>
        <w:bottom w:val="none" w:sz="0" w:space="0" w:color="auto"/>
        <w:right w:val="none" w:sz="0" w:space="0" w:color="auto"/>
      </w:divBdr>
    </w:div>
    <w:div w:id="302276300">
      <w:bodyDiv w:val="1"/>
      <w:marLeft w:val="0"/>
      <w:marRight w:val="0"/>
      <w:marTop w:val="0"/>
      <w:marBottom w:val="0"/>
      <w:divBdr>
        <w:top w:val="none" w:sz="0" w:space="0" w:color="auto"/>
        <w:left w:val="none" w:sz="0" w:space="0" w:color="auto"/>
        <w:bottom w:val="none" w:sz="0" w:space="0" w:color="auto"/>
        <w:right w:val="none" w:sz="0" w:space="0" w:color="auto"/>
      </w:divBdr>
    </w:div>
    <w:div w:id="342244875">
      <w:bodyDiv w:val="1"/>
      <w:marLeft w:val="0"/>
      <w:marRight w:val="0"/>
      <w:marTop w:val="0"/>
      <w:marBottom w:val="0"/>
      <w:divBdr>
        <w:top w:val="none" w:sz="0" w:space="0" w:color="auto"/>
        <w:left w:val="none" w:sz="0" w:space="0" w:color="auto"/>
        <w:bottom w:val="none" w:sz="0" w:space="0" w:color="auto"/>
        <w:right w:val="none" w:sz="0" w:space="0" w:color="auto"/>
      </w:divBdr>
    </w:div>
    <w:div w:id="421029583">
      <w:bodyDiv w:val="1"/>
      <w:marLeft w:val="0"/>
      <w:marRight w:val="0"/>
      <w:marTop w:val="0"/>
      <w:marBottom w:val="0"/>
      <w:divBdr>
        <w:top w:val="none" w:sz="0" w:space="0" w:color="auto"/>
        <w:left w:val="none" w:sz="0" w:space="0" w:color="auto"/>
        <w:bottom w:val="none" w:sz="0" w:space="0" w:color="auto"/>
        <w:right w:val="none" w:sz="0" w:space="0" w:color="auto"/>
      </w:divBdr>
    </w:div>
    <w:div w:id="523908687">
      <w:bodyDiv w:val="1"/>
      <w:marLeft w:val="0"/>
      <w:marRight w:val="0"/>
      <w:marTop w:val="0"/>
      <w:marBottom w:val="0"/>
      <w:divBdr>
        <w:top w:val="none" w:sz="0" w:space="0" w:color="auto"/>
        <w:left w:val="none" w:sz="0" w:space="0" w:color="auto"/>
        <w:bottom w:val="none" w:sz="0" w:space="0" w:color="auto"/>
        <w:right w:val="none" w:sz="0" w:space="0" w:color="auto"/>
      </w:divBdr>
    </w:div>
    <w:div w:id="755706530">
      <w:bodyDiv w:val="1"/>
      <w:marLeft w:val="0"/>
      <w:marRight w:val="0"/>
      <w:marTop w:val="0"/>
      <w:marBottom w:val="0"/>
      <w:divBdr>
        <w:top w:val="none" w:sz="0" w:space="0" w:color="auto"/>
        <w:left w:val="none" w:sz="0" w:space="0" w:color="auto"/>
        <w:bottom w:val="none" w:sz="0" w:space="0" w:color="auto"/>
        <w:right w:val="none" w:sz="0" w:space="0" w:color="auto"/>
      </w:divBdr>
    </w:div>
    <w:div w:id="783574637">
      <w:bodyDiv w:val="1"/>
      <w:marLeft w:val="0"/>
      <w:marRight w:val="0"/>
      <w:marTop w:val="0"/>
      <w:marBottom w:val="0"/>
      <w:divBdr>
        <w:top w:val="none" w:sz="0" w:space="0" w:color="auto"/>
        <w:left w:val="none" w:sz="0" w:space="0" w:color="auto"/>
        <w:bottom w:val="none" w:sz="0" w:space="0" w:color="auto"/>
        <w:right w:val="none" w:sz="0" w:space="0" w:color="auto"/>
      </w:divBdr>
    </w:div>
    <w:div w:id="801506390">
      <w:bodyDiv w:val="1"/>
      <w:marLeft w:val="0"/>
      <w:marRight w:val="0"/>
      <w:marTop w:val="0"/>
      <w:marBottom w:val="0"/>
      <w:divBdr>
        <w:top w:val="none" w:sz="0" w:space="0" w:color="auto"/>
        <w:left w:val="none" w:sz="0" w:space="0" w:color="auto"/>
        <w:bottom w:val="none" w:sz="0" w:space="0" w:color="auto"/>
        <w:right w:val="none" w:sz="0" w:space="0" w:color="auto"/>
      </w:divBdr>
    </w:div>
    <w:div w:id="805900987">
      <w:bodyDiv w:val="1"/>
      <w:marLeft w:val="0"/>
      <w:marRight w:val="0"/>
      <w:marTop w:val="0"/>
      <w:marBottom w:val="0"/>
      <w:divBdr>
        <w:top w:val="none" w:sz="0" w:space="0" w:color="auto"/>
        <w:left w:val="none" w:sz="0" w:space="0" w:color="auto"/>
        <w:bottom w:val="none" w:sz="0" w:space="0" w:color="auto"/>
        <w:right w:val="none" w:sz="0" w:space="0" w:color="auto"/>
      </w:divBdr>
    </w:div>
    <w:div w:id="850411187">
      <w:bodyDiv w:val="1"/>
      <w:marLeft w:val="0"/>
      <w:marRight w:val="0"/>
      <w:marTop w:val="0"/>
      <w:marBottom w:val="0"/>
      <w:divBdr>
        <w:top w:val="none" w:sz="0" w:space="0" w:color="auto"/>
        <w:left w:val="none" w:sz="0" w:space="0" w:color="auto"/>
        <w:bottom w:val="none" w:sz="0" w:space="0" w:color="auto"/>
        <w:right w:val="none" w:sz="0" w:space="0" w:color="auto"/>
      </w:divBdr>
    </w:div>
    <w:div w:id="867764403">
      <w:bodyDiv w:val="1"/>
      <w:marLeft w:val="0"/>
      <w:marRight w:val="0"/>
      <w:marTop w:val="0"/>
      <w:marBottom w:val="0"/>
      <w:divBdr>
        <w:top w:val="none" w:sz="0" w:space="0" w:color="auto"/>
        <w:left w:val="none" w:sz="0" w:space="0" w:color="auto"/>
        <w:bottom w:val="none" w:sz="0" w:space="0" w:color="auto"/>
        <w:right w:val="none" w:sz="0" w:space="0" w:color="auto"/>
      </w:divBdr>
    </w:div>
    <w:div w:id="886917581">
      <w:bodyDiv w:val="1"/>
      <w:marLeft w:val="0"/>
      <w:marRight w:val="0"/>
      <w:marTop w:val="0"/>
      <w:marBottom w:val="0"/>
      <w:divBdr>
        <w:top w:val="none" w:sz="0" w:space="0" w:color="auto"/>
        <w:left w:val="none" w:sz="0" w:space="0" w:color="auto"/>
        <w:bottom w:val="none" w:sz="0" w:space="0" w:color="auto"/>
        <w:right w:val="none" w:sz="0" w:space="0" w:color="auto"/>
      </w:divBdr>
    </w:div>
    <w:div w:id="902062290">
      <w:bodyDiv w:val="1"/>
      <w:marLeft w:val="0"/>
      <w:marRight w:val="0"/>
      <w:marTop w:val="0"/>
      <w:marBottom w:val="0"/>
      <w:divBdr>
        <w:top w:val="none" w:sz="0" w:space="0" w:color="auto"/>
        <w:left w:val="none" w:sz="0" w:space="0" w:color="auto"/>
        <w:bottom w:val="none" w:sz="0" w:space="0" w:color="auto"/>
        <w:right w:val="none" w:sz="0" w:space="0" w:color="auto"/>
      </w:divBdr>
    </w:div>
    <w:div w:id="955258128">
      <w:bodyDiv w:val="1"/>
      <w:marLeft w:val="0"/>
      <w:marRight w:val="0"/>
      <w:marTop w:val="0"/>
      <w:marBottom w:val="0"/>
      <w:divBdr>
        <w:top w:val="none" w:sz="0" w:space="0" w:color="auto"/>
        <w:left w:val="none" w:sz="0" w:space="0" w:color="auto"/>
        <w:bottom w:val="none" w:sz="0" w:space="0" w:color="auto"/>
        <w:right w:val="none" w:sz="0" w:space="0" w:color="auto"/>
      </w:divBdr>
    </w:div>
    <w:div w:id="1007102437">
      <w:bodyDiv w:val="1"/>
      <w:marLeft w:val="0"/>
      <w:marRight w:val="0"/>
      <w:marTop w:val="0"/>
      <w:marBottom w:val="0"/>
      <w:divBdr>
        <w:top w:val="none" w:sz="0" w:space="0" w:color="auto"/>
        <w:left w:val="none" w:sz="0" w:space="0" w:color="auto"/>
        <w:bottom w:val="none" w:sz="0" w:space="0" w:color="auto"/>
        <w:right w:val="none" w:sz="0" w:space="0" w:color="auto"/>
      </w:divBdr>
    </w:div>
    <w:div w:id="1232807310">
      <w:bodyDiv w:val="1"/>
      <w:marLeft w:val="0"/>
      <w:marRight w:val="0"/>
      <w:marTop w:val="0"/>
      <w:marBottom w:val="0"/>
      <w:divBdr>
        <w:top w:val="none" w:sz="0" w:space="0" w:color="auto"/>
        <w:left w:val="none" w:sz="0" w:space="0" w:color="auto"/>
        <w:bottom w:val="none" w:sz="0" w:space="0" w:color="auto"/>
        <w:right w:val="none" w:sz="0" w:space="0" w:color="auto"/>
      </w:divBdr>
    </w:div>
    <w:div w:id="1288707054">
      <w:bodyDiv w:val="1"/>
      <w:marLeft w:val="0"/>
      <w:marRight w:val="0"/>
      <w:marTop w:val="0"/>
      <w:marBottom w:val="0"/>
      <w:divBdr>
        <w:top w:val="none" w:sz="0" w:space="0" w:color="auto"/>
        <w:left w:val="none" w:sz="0" w:space="0" w:color="auto"/>
        <w:bottom w:val="none" w:sz="0" w:space="0" w:color="auto"/>
        <w:right w:val="none" w:sz="0" w:space="0" w:color="auto"/>
      </w:divBdr>
    </w:div>
    <w:div w:id="1335844392">
      <w:bodyDiv w:val="1"/>
      <w:marLeft w:val="0"/>
      <w:marRight w:val="0"/>
      <w:marTop w:val="0"/>
      <w:marBottom w:val="0"/>
      <w:divBdr>
        <w:top w:val="none" w:sz="0" w:space="0" w:color="auto"/>
        <w:left w:val="none" w:sz="0" w:space="0" w:color="auto"/>
        <w:bottom w:val="none" w:sz="0" w:space="0" w:color="auto"/>
        <w:right w:val="none" w:sz="0" w:space="0" w:color="auto"/>
      </w:divBdr>
    </w:div>
    <w:div w:id="1349259120">
      <w:bodyDiv w:val="1"/>
      <w:marLeft w:val="0"/>
      <w:marRight w:val="0"/>
      <w:marTop w:val="0"/>
      <w:marBottom w:val="0"/>
      <w:divBdr>
        <w:top w:val="none" w:sz="0" w:space="0" w:color="auto"/>
        <w:left w:val="none" w:sz="0" w:space="0" w:color="auto"/>
        <w:bottom w:val="none" w:sz="0" w:space="0" w:color="auto"/>
        <w:right w:val="none" w:sz="0" w:space="0" w:color="auto"/>
      </w:divBdr>
    </w:div>
    <w:div w:id="1373769454">
      <w:bodyDiv w:val="1"/>
      <w:marLeft w:val="0"/>
      <w:marRight w:val="0"/>
      <w:marTop w:val="0"/>
      <w:marBottom w:val="0"/>
      <w:divBdr>
        <w:top w:val="none" w:sz="0" w:space="0" w:color="auto"/>
        <w:left w:val="none" w:sz="0" w:space="0" w:color="auto"/>
        <w:bottom w:val="none" w:sz="0" w:space="0" w:color="auto"/>
        <w:right w:val="none" w:sz="0" w:space="0" w:color="auto"/>
      </w:divBdr>
    </w:div>
    <w:div w:id="1668484170">
      <w:bodyDiv w:val="1"/>
      <w:marLeft w:val="0"/>
      <w:marRight w:val="0"/>
      <w:marTop w:val="0"/>
      <w:marBottom w:val="0"/>
      <w:divBdr>
        <w:top w:val="none" w:sz="0" w:space="0" w:color="auto"/>
        <w:left w:val="none" w:sz="0" w:space="0" w:color="auto"/>
        <w:bottom w:val="none" w:sz="0" w:space="0" w:color="auto"/>
        <w:right w:val="none" w:sz="0" w:space="0" w:color="auto"/>
      </w:divBdr>
    </w:div>
    <w:div w:id="1673141800">
      <w:bodyDiv w:val="1"/>
      <w:marLeft w:val="0"/>
      <w:marRight w:val="0"/>
      <w:marTop w:val="0"/>
      <w:marBottom w:val="0"/>
      <w:divBdr>
        <w:top w:val="none" w:sz="0" w:space="0" w:color="auto"/>
        <w:left w:val="none" w:sz="0" w:space="0" w:color="auto"/>
        <w:bottom w:val="none" w:sz="0" w:space="0" w:color="auto"/>
        <w:right w:val="none" w:sz="0" w:space="0" w:color="auto"/>
      </w:divBdr>
    </w:div>
    <w:div w:id="1688097031">
      <w:bodyDiv w:val="1"/>
      <w:marLeft w:val="0"/>
      <w:marRight w:val="0"/>
      <w:marTop w:val="0"/>
      <w:marBottom w:val="0"/>
      <w:divBdr>
        <w:top w:val="none" w:sz="0" w:space="0" w:color="auto"/>
        <w:left w:val="none" w:sz="0" w:space="0" w:color="auto"/>
        <w:bottom w:val="none" w:sz="0" w:space="0" w:color="auto"/>
        <w:right w:val="none" w:sz="0" w:space="0" w:color="auto"/>
      </w:divBdr>
    </w:div>
    <w:div w:id="1713731332">
      <w:bodyDiv w:val="1"/>
      <w:marLeft w:val="0"/>
      <w:marRight w:val="0"/>
      <w:marTop w:val="0"/>
      <w:marBottom w:val="0"/>
      <w:divBdr>
        <w:top w:val="none" w:sz="0" w:space="0" w:color="auto"/>
        <w:left w:val="none" w:sz="0" w:space="0" w:color="auto"/>
        <w:bottom w:val="none" w:sz="0" w:space="0" w:color="auto"/>
        <w:right w:val="none" w:sz="0" w:space="0" w:color="auto"/>
      </w:divBdr>
    </w:div>
    <w:div w:id="1714620376">
      <w:bodyDiv w:val="1"/>
      <w:marLeft w:val="0"/>
      <w:marRight w:val="0"/>
      <w:marTop w:val="0"/>
      <w:marBottom w:val="0"/>
      <w:divBdr>
        <w:top w:val="none" w:sz="0" w:space="0" w:color="auto"/>
        <w:left w:val="none" w:sz="0" w:space="0" w:color="auto"/>
        <w:bottom w:val="none" w:sz="0" w:space="0" w:color="auto"/>
        <w:right w:val="none" w:sz="0" w:space="0" w:color="auto"/>
      </w:divBdr>
    </w:div>
    <w:div w:id="1867593363">
      <w:bodyDiv w:val="1"/>
      <w:marLeft w:val="0"/>
      <w:marRight w:val="0"/>
      <w:marTop w:val="0"/>
      <w:marBottom w:val="0"/>
      <w:divBdr>
        <w:top w:val="none" w:sz="0" w:space="0" w:color="auto"/>
        <w:left w:val="none" w:sz="0" w:space="0" w:color="auto"/>
        <w:bottom w:val="none" w:sz="0" w:space="0" w:color="auto"/>
        <w:right w:val="none" w:sz="0" w:space="0" w:color="auto"/>
      </w:divBdr>
    </w:div>
    <w:div w:id="1890991065">
      <w:bodyDiv w:val="1"/>
      <w:marLeft w:val="0"/>
      <w:marRight w:val="0"/>
      <w:marTop w:val="0"/>
      <w:marBottom w:val="0"/>
      <w:divBdr>
        <w:top w:val="none" w:sz="0" w:space="0" w:color="auto"/>
        <w:left w:val="none" w:sz="0" w:space="0" w:color="auto"/>
        <w:bottom w:val="none" w:sz="0" w:space="0" w:color="auto"/>
        <w:right w:val="none" w:sz="0" w:space="0" w:color="auto"/>
      </w:divBdr>
    </w:div>
    <w:div w:id="1907373937">
      <w:bodyDiv w:val="1"/>
      <w:marLeft w:val="0"/>
      <w:marRight w:val="0"/>
      <w:marTop w:val="0"/>
      <w:marBottom w:val="0"/>
      <w:divBdr>
        <w:top w:val="none" w:sz="0" w:space="0" w:color="auto"/>
        <w:left w:val="none" w:sz="0" w:space="0" w:color="auto"/>
        <w:bottom w:val="none" w:sz="0" w:space="0" w:color="auto"/>
        <w:right w:val="none" w:sz="0" w:space="0" w:color="auto"/>
      </w:divBdr>
    </w:div>
    <w:div w:id="1929464452">
      <w:bodyDiv w:val="1"/>
      <w:marLeft w:val="0"/>
      <w:marRight w:val="0"/>
      <w:marTop w:val="0"/>
      <w:marBottom w:val="0"/>
      <w:divBdr>
        <w:top w:val="none" w:sz="0" w:space="0" w:color="auto"/>
        <w:left w:val="none" w:sz="0" w:space="0" w:color="auto"/>
        <w:bottom w:val="none" w:sz="0" w:space="0" w:color="auto"/>
        <w:right w:val="none" w:sz="0" w:space="0" w:color="auto"/>
      </w:divBdr>
    </w:div>
    <w:div w:id="1975258607">
      <w:bodyDiv w:val="1"/>
      <w:marLeft w:val="0"/>
      <w:marRight w:val="0"/>
      <w:marTop w:val="0"/>
      <w:marBottom w:val="0"/>
      <w:divBdr>
        <w:top w:val="none" w:sz="0" w:space="0" w:color="auto"/>
        <w:left w:val="none" w:sz="0" w:space="0" w:color="auto"/>
        <w:bottom w:val="none" w:sz="0" w:space="0" w:color="auto"/>
        <w:right w:val="none" w:sz="0" w:space="0" w:color="auto"/>
      </w:divBdr>
    </w:div>
    <w:div w:id="1983149051">
      <w:bodyDiv w:val="1"/>
      <w:marLeft w:val="0"/>
      <w:marRight w:val="0"/>
      <w:marTop w:val="0"/>
      <w:marBottom w:val="0"/>
      <w:divBdr>
        <w:top w:val="none" w:sz="0" w:space="0" w:color="auto"/>
        <w:left w:val="none" w:sz="0" w:space="0" w:color="auto"/>
        <w:bottom w:val="none" w:sz="0" w:space="0" w:color="auto"/>
        <w:right w:val="none" w:sz="0" w:space="0" w:color="auto"/>
      </w:divBdr>
    </w:div>
    <w:div w:id="2030133066">
      <w:bodyDiv w:val="1"/>
      <w:marLeft w:val="0"/>
      <w:marRight w:val="0"/>
      <w:marTop w:val="0"/>
      <w:marBottom w:val="0"/>
      <w:divBdr>
        <w:top w:val="none" w:sz="0" w:space="0" w:color="auto"/>
        <w:left w:val="none" w:sz="0" w:space="0" w:color="auto"/>
        <w:bottom w:val="none" w:sz="0" w:space="0" w:color="auto"/>
        <w:right w:val="none" w:sz="0" w:space="0" w:color="auto"/>
      </w:divBdr>
    </w:div>
    <w:div w:id="2056389399">
      <w:bodyDiv w:val="1"/>
      <w:marLeft w:val="0"/>
      <w:marRight w:val="0"/>
      <w:marTop w:val="0"/>
      <w:marBottom w:val="0"/>
      <w:divBdr>
        <w:top w:val="none" w:sz="0" w:space="0" w:color="auto"/>
        <w:left w:val="none" w:sz="0" w:space="0" w:color="auto"/>
        <w:bottom w:val="none" w:sz="0" w:space="0" w:color="auto"/>
        <w:right w:val="none" w:sz="0" w:space="0" w:color="auto"/>
      </w:divBdr>
    </w:div>
    <w:div w:id="210850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lo.org/eval/Evaluationguidance/WCMS_165972/lang--en/index.htm" TargetMode="External"/><Relationship Id="rId18" Type="http://schemas.openxmlformats.org/officeDocument/2006/relationships/hyperlink" Target="http://www.ilo.org/eval/Evaluationguidance/WCMS_165982/lang--en/index.htm" TargetMode="External"/><Relationship Id="rId3" Type="http://schemas.openxmlformats.org/officeDocument/2006/relationships/styles" Target="styles.xml"/><Relationship Id="rId21" Type="http://schemas.openxmlformats.org/officeDocument/2006/relationships/hyperlink" Target="https://www.ilo.org/eval/Evaluationguidance/WCMS_166361/lang--en/index.htm" TargetMode="External"/><Relationship Id="rId7" Type="http://schemas.openxmlformats.org/officeDocument/2006/relationships/endnotes" Target="endnotes.xml"/><Relationship Id="rId12" Type="http://schemas.openxmlformats.org/officeDocument/2006/relationships/hyperlink" Target="http://www.ilo.org/eval/Evaluationguidance/WCMS_206205/lang--en/index.htm" TargetMode="External"/><Relationship Id="rId17" Type="http://schemas.openxmlformats.org/officeDocument/2006/relationships/hyperlink" Target="http://www.ilo.org/eval/Evaluationguidance/WCMS_206159/lang--en/index.htm" TargetMode="External"/><Relationship Id="rId2" Type="http://schemas.openxmlformats.org/officeDocument/2006/relationships/numbering" Target="numbering.xml"/><Relationship Id="rId16" Type="http://schemas.openxmlformats.org/officeDocument/2006/relationships/hyperlink" Target="http://www.ilo.org/eval/Evaluationguidance/WCMS_206158/lang--en/index.htm" TargetMode="External"/><Relationship Id="rId20" Type="http://schemas.openxmlformats.org/officeDocument/2006/relationships/hyperlink" Target="http://www.ilo.org/eval/Evaluationguidance/WCMS_166357/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eval/Evaluationpolicy/WCMS_571339/lang--en/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eval/Evaluationguidance/WCMS_165968/lang--en/index.htm" TargetMode="External"/><Relationship Id="rId23" Type="http://schemas.openxmlformats.org/officeDocument/2006/relationships/fontTable" Target="fontTable.xml"/><Relationship Id="rId10" Type="http://schemas.openxmlformats.org/officeDocument/2006/relationships/hyperlink" Target="mailto:nguyenthi@iloguest.org" TargetMode="External"/><Relationship Id="rId19" Type="http://schemas.openxmlformats.org/officeDocument/2006/relationships/hyperlink" Target="http://www.ilo.org/eval/Evaluationguidance/WCMS_165986/lang--en/index.htm" TargetMode="External"/><Relationship Id="rId4" Type="http://schemas.openxmlformats.org/officeDocument/2006/relationships/settings" Target="settings.xml"/><Relationship Id="rId9" Type="http://schemas.openxmlformats.org/officeDocument/2006/relationships/hyperlink" Target="mailto:kimhue@ilo.org" TargetMode="External"/><Relationship Id="rId14" Type="http://schemas.openxmlformats.org/officeDocument/2006/relationships/hyperlink" Target="http://www.ilo.org/eval/Evaluationguidance/WCMS_165967/lang--en/index.ht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orldbank.org/en/country/vietnam/publication/taking-stock-vietnam-economic-update-march-2023" TargetMode="External"/><Relationship Id="rId1" Type="http://schemas.openxmlformats.org/officeDocument/2006/relationships/hyperlink" Target="https://www.gso.gov.vn/en/data-and-statistics/2023/01/socio-economic-situation-in-the-fourth-quarter-and-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4AC2-9870-4444-B7D4-7C0CA81B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Sedlakova Maria</dc:creator>
  <cp:keywords/>
  <dc:description/>
  <cp:lastModifiedBy>Hue, Vu Kim</cp:lastModifiedBy>
  <cp:revision>7</cp:revision>
  <cp:lastPrinted>2022-05-20T02:45:00Z</cp:lastPrinted>
  <dcterms:created xsi:type="dcterms:W3CDTF">2023-07-18T07:54:00Z</dcterms:created>
  <dcterms:modified xsi:type="dcterms:W3CDTF">2023-07-18T07:55:00Z</dcterms:modified>
</cp:coreProperties>
</file>