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A20C" w14:textId="77777777" w:rsidR="004E0A88" w:rsidRPr="00B21CA4" w:rsidRDefault="004E0A88" w:rsidP="00C964E7">
      <w:pPr>
        <w:jc w:val="both"/>
      </w:pPr>
    </w:p>
    <w:p w14:paraId="6A018E0F" w14:textId="77777777" w:rsidR="00337089" w:rsidRPr="00B21CA4" w:rsidRDefault="00337089" w:rsidP="00C964E7">
      <w:pPr>
        <w:tabs>
          <w:tab w:val="left" w:pos="4980"/>
        </w:tabs>
        <w:jc w:val="both"/>
        <w:rPr>
          <w:b/>
          <w:lang w:val="fr-FR"/>
        </w:rPr>
      </w:pPr>
    </w:p>
    <w:p w14:paraId="58B3CCA9" w14:textId="77777777" w:rsidR="004E0A88" w:rsidRPr="00B21CA4" w:rsidRDefault="004E0A88" w:rsidP="00C964E7">
      <w:pPr>
        <w:tabs>
          <w:tab w:val="left" w:pos="4980"/>
        </w:tabs>
        <w:jc w:val="center"/>
        <w:rPr>
          <w:b/>
          <w:sz w:val="28"/>
          <w:szCs w:val="28"/>
          <w:u w:val="single"/>
        </w:rPr>
      </w:pPr>
      <w:r w:rsidRPr="00B21CA4">
        <w:rPr>
          <w:b/>
          <w:sz w:val="28"/>
          <w:szCs w:val="28"/>
          <w:u w:val="single"/>
        </w:rPr>
        <w:t>Call for Expressions of Interest</w:t>
      </w:r>
      <w:r w:rsidR="00DA701C" w:rsidRPr="00B21CA4">
        <w:rPr>
          <w:b/>
          <w:sz w:val="28"/>
          <w:szCs w:val="28"/>
          <w:u w:val="single"/>
        </w:rPr>
        <w:t xml:space="preserve"> and Proposal</w:t>
      </w:r>
    </w:p>
    <w:p w14:paraId="04BF48DD" w14:textId="77777777" w:rsidR="006831F8" w:rsidRPr="00B21CA4" w:rsidRDefault="006831F8" w:rsidP="00C964E7">
      <w:pPr>
        <w:tabs>
          <w:tab w:val="left" w:pos="4980"/>
        </w:tabs>
        <w:jc w:val="both"/>
        <w:rPr>
          <w:b/>
          <w:sz w:val="28"/>
          <w:szCs w:val="28"/>
          <w:u w:val="single"/>
        </w:rPr>
      </w:pPr>
    </w:p>
    <w:p w14:paraId="34AB137C" w14:textId="235F1813" w:rsidR="00B25DD9" w:rsidRPr="00E425EC" w:rsidRDefault="00E7692B" w:rsidP="00B25DD9">
      <w:pPr>
        <w:spacing w:after="60"/>
        <w:ind w:left="360"/>
        <w:jc w:val="both"/>
        <w:rPr>
          <w:rFonts w:cstheme="minorHAnsi"/>
        </w:rPr>
      </w:pPr>
      <w:r w:rsidRPr="00B21CA4">
        <w:rPr>
          <w:b/>
        </w:rPr>
        <w:t>#</w:t>
      </w:r>
      <w:r w:rsidR="00F02384">
        <w:rPr>
          <w:b/>
        </w:rPr>
        <w:t>VN03</w:t>
      </w:r>
      <w:r w:rsidR="00BC5F45">
        <w:rPr>
          <w:b/>
        </w:rPr>
        <w:t>7</w:t>
      </w:r>
      <w:r w:rsidR="00F02384">
        <w:rPr>
          <w:b/>
        </w:rPr>
        <w:t xml:space="preserve"> – APW </w:t>
      </w:r>
      <w:r w:rsidR="00F02384">
        <w:t xml:space="preserve">- </w:t>
      </w:r>
      <w:r w:rsidR="00B25DD9">
        <w:t>C</w:t>
      </w:r>
      <w:r w:rsidR="00B25DD9" w:rsidRPr="00E425EC">
        <w:rPr>
          <w:rFonts w:cstheme="minorHAnsi"/>
        </w:rPr>
        <w:t xml:space="preserve">onducting an </w:t>
      </w:r>
      <w:r w:rsidR="00B25DD9" w:rsidRPr="00E425EC">
        <w:t>assessment of the epidemiological situation, burden of leprosy, and the effectiveness of the leprosy control and prevention program in Vietnam over the past 5 years (2019-2023)</w:t>
      </w:r>
      <w:r w:rsidR="00B25DD9" w:rsidRPr="00E425EC">
        <w:rPr>
          <w:rFonts w:cstheme="minorHAnsi"/>
        </w:rPr>
        <w:t xml:space="preserve"> </w:t>
      </w:r>
    </w:p>
    <w:p w14:paraId="395AF51E" w14:textId="221758A9" w:rsidR="004E0A88" w:rsidRPr="00B21CA4" w:rsidRDefault="004E0A88" w:rsidP="00C964E7">
      <w:pPr>
        <w:tabs>
          <w:tab w:val="left" w:pos="4980"/>
        </w:tabs>
        <w:jc w:val="both"/>
      </w:pPr>
    </w:p>
    <w:p w14:paraId="7B16F8C1" w14:textId="77777777" w:rsidR="00EC018C" w:rsidRPr="00B21CA4" w:rsidRDefault="00754B4D" w:rsidP="000E125A">
      <w:pPr>
        <w:numPr>
          <w:ilvl w:val="0"/>
          <w:numId w:val="1"/>
        </w:numPr>
        <w:ind w:left="0" w:firstLine="0"/>
        <w:jc w:val="both"/>
        <w:rPr>
          <w:rFonts w:eastAsia="Times New Roman"/>
          <w:sz w:val="20"/>
          <w:szCs w:val="20"/>
          <w:lang w:eastAsia="en-US"/>
        </w:rPr>
      </w:pPr>
      <w:bookmarkStart w:id="0" w:name="_Hlk165901812"/>
      <w:r w:rsidRPr="00B21CA4">
        <w:rPr>
          <w:b/>
          <w:lang w:val="en-GB"/>
        </w:rPr>
        <w:t>Background</w:t>
      </w:r>
      <w:r w:rsidR="005F034E" w:rsidRPr="00B21CA4">
        <w:rPr>
          <w:b/>
          <w:lang w:val="en-GB"/>
        </w:rPr>
        <w:t>:</w:t>
      </w:r>
    </w:p>
    <w:p w14:paraId="77A665E3" w14:textId="77777777" w:rsidR="00B25DD9" w:rsidRPr="00B25DD9" w:rsidRDefault="00B25DD9" w:rsidP="00B25DD9">
      <w:pPr>
        <w:pStyle w:val="Default"/>
        <w:ind w:left="786"/>
        <w:jc w:val="both"/>
        <w:rPr>
          <w:rFonts w:ascii="Times New Roman" w:eastAsia="SimSun" w:hAnsi="Times New Roman" w:cstheme="minorHAnsi"/>
          <w:color w:val="auto"/>
          <w:lang w:val="en-GB" w:eastAsia="zh-CN"/>
        </w:rPr>
      </w:pPr>
      <w:bookmarkStart w:id="1" w:name="_Hlk45006327"/>
      <w:r w:rsidRPr="00B25DD9">
        <w:rPr>
          <w:rFonts w:ascii="Times New Roman" w:eastAsia="SimSun" w:hAnsi="Times New Roman" w:cstheme="minorHAnsi"/>
          <w:color w:val="auto"/>
          <w:lang w:val="en-GB" w:eastAsia="zh-CN"/>
        </w:rPr>
        <w:t>Leprosy has been associated with mankind since time immemorial. Reference to leprosy can be traced back to earliest medical texts i.e. the Sushruta Samhita and the Charaka Samhita (dating from 600 BC and 300 BC respectively). Leprosy, or Hansen's Disease, is a communicable disease, caused by Mycobacterium leprae (M. leprae), with a long incubation period. Leprosy is likely transmitted by droplets from the nose and mouth during prolonged and close contact with untreated leprosy patients. It affects the skin and peripheral nerves and, if untreated, can progress to permanent impairments to the skin, nerves, face, hands, and feet, and to disabilities and social exclusion.</w:t>
      </w:r>
    </w:p>
    <w:p w14:paraId="459FAA21" w14:textId="77777777" w:rsidR="00B25DD9" w:rsidRPr="00B25DD9" w:rsidRDefault="00B25DD9" w:rsidP="00B25DD9">
      <w:pPr>
        <w:pStyle w:val="Default"/>
        <w:ind w:left="786"/>
        <w:jc w:val="both"/>
        <w:rPr>
          <w:rFonts w:ascii="Times New Roman" w:eastAsia="SimSun" w:hAnsi="Times New Roman" w:cstheme="minorHAnsi"/>
          <w:color w:val="auto"/>
          <w:lang w:val="en-GB" w:eastAsia="zh-CN"/>
        </w:rPr>
      </w:pPr>
      <w:r w:rsidRPr="00B25DD9">
        <w:rPr>
          <w:rFonts w:ascii="Times New Roman" w:eastAsia="SimSun" w:hAnsi="Times New Roman" w:cstheme="minorHAnsi"/>
          <w:color w:val="auto"/>
          <w:lang w:val="en-GB" w:eastAsia="zh-CN"/>
        </w:rPr>
        <w:t>Following the successful introduction of multidrug therapy (MDT) in 1981, WHO strategies focused on reducing prevalence, initially to below 1 per 10 000 population, and then on further reducing new case detection, disability (especially among children), and stigma and discrimination. By 2015, the target of elimination as a public health problem had been achieved in almost all countries, at least at the national level. Some countries have achieved very low case numbers and may have interrupted community transmission. In recent years, a single dose of rifampicin as preventive chemotherapy has proven effective in reducing the risk of leprosy in contacts of leprosy patients. These developments have encouraged WHO to reset the target for leprosy as elimination, defined as no new autochthonous cases because of interruption of transmission.</w:t>
      </w:r>
    </w:p>
    <w:p w14:paraId="194E86C9" w14:textId="77777777" w:rsidR="00B25DD9" w:rsidRPr="00B25DD9" w:rsidRDefault="00B25DD9" w:rsidP="00B25DD9">
      <w:pPr>
        <w:pStyle w:val="Default"/>
        <w:ind w:left="786"/>
        <w:jc w:val="both"/>
        <w:rPr>
          <w:rFonts w:ascii="Times New Roman" w:eastAsia="SimSun" w:hAnsi="Times New Roman" w:cstheme="minorHAnsi"/>
          <w:color w:val="auto"/>
          <w:lang w:val="en-GB" w:eastAsia="zh-CN"/>
        </w:rPr>
      </w:pPr>
      <w:r w:rsidRPr="00B25DD9">
        <w:rPr>
          <w:rFonts w:ascii="Times New Roman" w:eastAsia="SimSun" w:hAnsi="Times New Roman" w:cstheme="minorHAnsi"/>
          <w:color w:val="auto"/>
          <w:lang w:val="en-GB" w:eastAsia="zh-CN"/>
        </w:rPr>
        <w:t>In Viet Nam, Leprosy used to be considered one of four incurable diseases and has historically been associated with heavy social stigma and discrimination by the community. In 1982 the National leprosy control program (NLCP) was established, with the Multi-Drug Therapy (MDT) implemented one year later (in 1983) which marked a remarkable improvement in the epidemiological situation of the disease. As a result, Viet Nam achieved the elimination target at the national level in 1995 with a prevalence rate of 0.7 per 10,000 population. Viet Nam achieved the elimination target at provincial level in 2000. In the period 2016-2020, the prevalence of leprosy in the community decreased from 0.02 per 10,000 population to 0.01 per 10,000 population.</w:t>
      </w:r>
    </w:p>
    <w:p w14:paraId="74959BD7" w14:textId="77777777" w:rsidR="00B25DD9" w:rsidRPr="00B25DD9" w:rsidRDefault="00B25DD9" w:rsidP="00B25DD9">
      <w:pPr>
        <w:pStyle w:val="Default"/>
        <w:ind w:left="786"/>
        <w:jc w:val="both"/>
        <w:rPr>
          <w:rFonts w:ascii="Times New Roman" w:eastAsia="SimSun" w:hAnsi="Times New Roman" w:cstheme="minorHAnsi"/>
          <w:color w:val="auto"/>
          <w:lang w:val="en-GB" w:eastAsia="zh-CN"/>
        </w:rPr>
      </w:pPr>
      <w:r w:rsidRPr="00B25DD9">
        <w:rPr>
          <w:rFonts w:ascii="Times New Roman" w:eastAsia="SimSun" w:hAnsi="Times New Roman" w:cstheme="minorHAnsi"/>
          <w:color w:val="auto"/>
          <w:lang w:val="en-GB" w:eastAsia="zh-CN"/>
        </w:rPr>
        <w:t xml:space="preserve">Although of the mentioned achievements, leprosy is still a major public health problem. In recent years, it is estimated that about 100 to 200 new cases are detected every year in Viet Nam. The rate of disability type 2 (visible lesions) including complications of Erythema Nodosum Leprosum, sudden eruption of multiple painful nodules, finger loss, or severely impaired vision is present among 20% of new cases. New cases were detected through voluntary reporting, mass surveys, and contact examinations. Whereas leprosy became a neglected disease over the past decades, consequently, the leprosy program has no longer received financial support </w:t>
      </w:r>
      <w:r w:rsidRPr="00B25DD9">
        <w:rPr>
          <w:rFonts w:ascii="Times New Roman" w:eastAsia="SimSun" w:hAnsi="Times New Roman" w:cstheme="minorHAnsi"/>
          <w:color w:val="auto"/>
          <w:lang w:val="en-GB" w:eastAsia="zh-CN"/>
        </w:rPr>
        <w:lastRenderedPageBreak/>
        <w:t>from the central government. The aim to eliminate leprosy at the national level and disability due to leprosy by 2030 is facing a risk of not being achieved.</w:t>
      </w:r>
    </w:p>
    <w:p w14:paraId="18FA8154" w14:textId="2A888A9B" w:rsidR="00F02384" w:rsidRDefault="00B25DD9" w:rsidP="00B25DD9">
      <w:pPr>
        <w:pStyle w:val="Default"/>
        <w:ind w:left="786"/>
        <w:jc w:val="both"/>
        <w:rPr>
          <w:rFonts w:ascii="Times New Roman" w:eastAsia="SimSun" w:hAnsi="Times New Roman" w:cstheme="minorHAnsi"/>
          <w:color w:val="auto"/>
          <w:lang w:val="en-GB" w:eastAsia="zh-CN"/>
        </w:rPr>
      </w:pPr>
      <w:r w:rsidRPr="00B25DD9">
        <w:rPr>
          <w:rFonts w:ascii="Times New Roman" w:eastAsia="SimSun" w:hAnsi="Times New Roman" w:cstheme="minorHAnsi"/>
          <w:color w:val="auto"/>
          <w:lang w:val="en-GB" w:eastAsia="zh-CN"/>
        </w:rPr>
        <w:t>To move toward the vision of Zero Leprosy - zero infection and disease, zero disability, zero stigma and discrimination - there is a need to review the leprosy control and prevention activities in Vietnam over the past 5 years. A comprehensive assessment is needed that analyses the epidemiological situation of leprosy in Vietnam over the past 5 years, outlines the capacity to detect new leprosy patients, the situation of disabled patients, and the capacity of health workers to detect and manage leprosy patients. The APW holder will analyse national leprosy data to evaluate trends in new case detection rates, prevalence, and disability caused by the disease. Additionally, the APW holder will conduct a comprehensive assessment of leprosy management practices in Vietnam, including an evaluation of the knowledge, attitudes, and practices of healthcare workers involved in leprosy control. By identifying the strengths, weaknesses, and gaps in the current system, the exercise will inform the development of strategies to improve leprosy management and care in Vietnam.</w:t>
      </w:r>
    </w:p>
    <w:p w14:paraId="3246B722" w14:textId="77777777" w:rsidR="00B25DD9" w:rsidRPr="00B21CA4" w:rsidRDefault="00B25DD9" w:rsidP="00B25DD9">
      <w:pPr>
        <w:pStyle w:val="Default"/>
        <w:ind w:left="786"/>
        <w:jc w:val="both"/>
        <w:rPr>
          <w:rFonts w:ascii="Times New Roman" w:eastAsia="Times New Roman" w:hAnsi="Times New Roman" w:cs="Times New Roman"/>
          <w:bCs/>
          <w:color w:val="auto"/>
          <w:sz w:val="22"/>
          <w:szCs w:val="22"/>
          <w:lang w:val="en-GB"/>
        </w:rPr>
      </w:pPr>
    </w:p>
    <w:p w14:paraId="4134CDE5" w14:textId="77777777" w:rsidR="000E125A" w:rsidRPr="00B21CA4" w:rsidRDefault="000E125A" w:rsidP="000E125A">
      <w:pPr>
        <w:numPr>
          <w:ilvl w:val="0"/>
          <w:numId w:val="1"/>
        </w:numPr>
        <w:ind w:left="0" w:firstLine="0"/>
        <w:jc w:val="both"/>
        <w:rPr>
          <w:rFonts w:eastAsia="Calibri"/>
          <w:sz w:val="22"/>
          <w:szCs w:val="22"/>
          <w:u w:val="single"/>
          <w:lang w:eastAsia="en-US"/>
        </w:rPr>
      </w:pPr>
      <w:r w:rsidRPr="00B21CA4">
        <w:rPr>
          <w:rStyle w:val="Strong"/>
          <w:sz w:val="22"/>
          <w:szCs w:val="22"/>
          <w:u w:val="single"/>
          <w:bdr w:val="none" w:sz="0" w:space="0" w:color="auto" w:frame="1"/>
        </w:rPr>
        <w:t>DESCRIPTION OF ACTIVITIES TO BE CARRIED OUT</w:t>
      </w:r>
    </w:p>
    <w:p w14:paraId="21CBAB87" w14:textId="77777777" w:rsidR="000E125A" w:rsidRPr="00B21CA4" w:rsidRDefault="000E125A" w:rsidP="000E125A">
      <w:pPr>
        <w:pStyle w:val="Default"/>
        <w:jc w:val="both"/>
        <w:rPr>
          <w:rFonts w:ascii="Times New Roman" w:hAnsi="Times New Roman" w:cs="Times New Roman"/>
          <w:color w:val="auto"/>
          <w:sz w:val="22"/>
          <w:szCs w:val="22"/>
          <w:lang w:val="en-GB"/>
        </w:rPr>
      </w:pPr>
    </w:p>
    <w:bookmarkEnd w:id="0"/>
    <w:p w14:paraId="43FD326A" w14:textId="77777777" w:rsidR="00F02384" w:rsidRPr="002A58BE" w:rsidRDefault="00F02384" w:rsidP="00F02384">
      <w:pPr>
        <w:rPr>
          <w:rFonts w:cstheme="minorHAnsi"/>
          <w:b/>
          <w:bCs/>
        </w:rPr>
      </w:pPr>
      <w:r w:rsidRPr="002A58BE">
        <w:rPr>
          <w:rFonts w:cstheme="minorHAnsi"/>
          <w:b/>
          <w:bCs/>
        </w:rPr>
        <w:t>Method(s) to carry out the activity</w:t>
      </w:r>
    </w:p>
    <w:p w14:paraId="6383D5C9" w14:textId="77777777" w:rsidR="00F02384" w:rsidRDefault="00F02384" w:rsidP="00F02384">
      <w:pPr>
        <w:pStyle w:val="ListParagraph"/>
        <w:ind w:left="426"/>
        <w:rPr>
          <w:rFonts w:ascii="Calibri" w:hAnsi="Calibri" w:cs="Arial"/>
        </w:rPr>
      </w:pPr>
    </w:p>
    <w:p w14:paraId="4440BECA" w14:textId="77777777" w:rsidR="00B25DD9" w:rsidRPr="00E425EC" w:rsidRDefault="00B25DD9" w:rsidP="00B25DD9">
      <w:pPr>
        <w:pStyle w:val="ListParagraph"/>
        <w:ind w:left="426"/>
        <w:rPr>
          <w:rFonts w:ascii="Calibri" w:hAnsi="Calibri" w:cs="Arial"/>
        </w:rPr>
      </w:pPr>
      <w:r w:rsidRPr="00E425EC">
        <w:rPr>
          <w:rFonts w:ascii="Calibri" w:hAnsi="Calibri" w:cs="Arial"/>
        </w:rPr>
        <w:t xml:space="preserve">The APW holder, with technical support from WHO Viet Nam, will </w:t>
      </w:r>
      <w:r w:rsidRPr="00E425EC">
        <w:rPr>
          <w:rFonts w:eastAsia="Times New Roman"/>
        </w:rPr>
        <w:t>assess the epidemiological situation, burden, and the effectiveness of the leprosy control and prevention program in Vietnam over the past 5 years (2019-2023), mixed methods approach (combining quantitative and qualitative) is preferred.</w:t>
      </w:r>
    </w:p>
    <w:p w14:paraId="02E417BD" w14:textId="77777777" w:rsidR="00B25DD9" w:rsidRPr="00E425EC" w:rsidRDefault="00B25DD9" w:rsidP="00B25DD9">
      <w:pPr>
        <w:pStyle w:val="ListParagraph"/>
        <w:ind w:left="426"/>
        <w:rPr>
          <w:rFonts w:ascii="Calibri" w:hAnsi="Calibri" w:cs="Arial"/>
        </w:rPr>
      </w:pPr>
      <w:r w:rsidRPr="00E425EC">
        <w:rPr>
          <w:rFonts w:ascii="Calibri" w:hAnsi="Calibri" w:cs="Arial"/>
        </w:rPr>
        <w:t>The APW holder will be under guidance from the WHO representative office in Viet Nam with the following activities:</w:t>
      </w:r>
    </w:p>
    <w:p w14:paraId="036F64A9" w14:textId="77777777" w:rsidR="00B25DD9" w:rsidRPr="00E425EC" w:rsidRDefault="00B25DD9" w:rsidP="00B25DD9">
      <w:pPr>
        <w:pStyle w:val="ListParagraph"/>
        <w:numPr>
          <w:ilvl w:val="0"/>
          <w:numId w:val="4"/>
        </w:numPr>
        <w:ind w:left="1134"/>
        <w:rPr>
          <w:rFonts w:ascii="Calibri" w:hAnsi="Calibri" w:cs="Arial"/>
          <w:b/>
          <w:bCs/>
        </w:rPr>
      </w:pPr>
      <w:r w:rsidRPr="00E425EC">
        <w:rPr>
          <w:rFonts w:ascii="Calibri" w:hAnsi="Calibri" w:cs="Arial"/>
          <w:b/>
          <w:bCs/>
        </w:rPr>
        <w:t xml:space="preserve">Activity 1: </w:t>
      </w:r>
      <w:r w:rsidRPr="00E425EC">
        <w:rPr>
          <w:rFonts w:cstheme="minorHAnsi"/>
          <w:b/>
          <w:bCs/>
        </w:rPr>
        <w:t xml:space="preserve">Assessment of the leprosy situation in the country, including indicators such as: </w:t>
      </w:r>
    </w:p>
    <w:p w14:paraId="6375674F"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Number of new cases detected annually (aggerated by age, sex, disability grade) from 2019 to 2023.</w:t>
      </w:r>
    </w:p>
    <w:p w14:paraId="2A093036"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Registered leprosy prevalence from 2019 to 2023.</w:t>
      </w:r>
    </w:p>
    <w:p w14:paraId="3D8B4F19"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Identify the trend of the disease by years</w:t>
      </w:r>
    </w:p>
    <w:p w14:paraId="246656DD"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Identify risk factors influencing the epidemiological data of Leprosy.</w:t>
      </w:r>
    </w:p>
    <w:p w14:paraId="051F1B87"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Geographical distribution of cases from 2019 to 2023.</w:t>
      </w:r>
    </w:p>
    <w:p w14:paraId="156FC936" w14:textId="77777777" w:rsidR="00B25DD9" w:rsidRPr="00E425EC" w:rsidRDefault="00B25DD9" w:rsidP="00B25DD9">
      <w:pPr>
        <w:pStyle w:val="ListParagraph"/>
        <w:numPr>
          <w:ilvl w:val="0"/>
          <w:numId w:val="7"/>
        </w:numPr>
        <w:rPr>
          <w:rFonts w:ascii="Calibri" w:hAnsi="Calibri" w:cs="Arial"/>
        </w:rPr>
      </w:pPr>
      <w:r w:rsidRPr="00E425EC">
        <w:rPr>
          <w:rFonts w:ascii="Calibri" w:hAnsi="Calibri" w:cs="Arial"/>
        </w:rPr>
        <w:t>Treatment completion rates from 2019 to 2023.</w:t>
      </w:r>
    </w:p>
    <w:p w14:paraId="7C86D4CF" w14:textId="77777777" w:rsidR="00B25DD9" w:rsidRPr="00E425EC" w:rsidRDefault="00B25DD9" w:rsidP="00B25DD9">
      <w:pPr>
        <w:pStyle w:val="ListParagraph"/>
        <w:numPr>
          <w:ilvl w:val="0"/>
          <w:numId w:val="8"/>
        </w:numPr>
        <w:rPr>
          <w:rFonts w:ascii="Calibri" w:hAnsi="Calibri" w:cs="Arial"/>
        </w:rPr>
      </w:pPr>
      <w:r w:rsidRPr="00E425EC">
        <w:rPr>
          <w:rFonts w:ascii="Calibri" w:hAnsi="Calibri" w:cs="Arial"/>
        </w:rPr>
        <w:t>Drug resistance rate from 2019 to 2023.</w:t>
      </w:r>
    </w:p>
    <w:p w14:paraId="5B9F123E" w14:textId="77777777" w:rsidR="00B25DD9" w:rsidRPr="00E425EC" w:rsidRDefault="00B25DD9" w:rsidP="00B25DD9">
      <w:pPr>
        <w:pStyle w:val="ListParagraph"/>
        <w:numPr>
          <w:ilvl w:val="0"/>
          <w:numId w:val="8"/>
        </w:numPr>
        <w:rPr>
          <w:rFonts w:ascii="Calibri" w:hAnsi="Calibri" w:cs="Arial"/>
        </w:rPr>
      </w:pPr>
      <w:r w:rsidRPr="00E425EC">
        <w:rPr>
          <w:rFonts w:ascii="Calibri" w:hAnsi="Calibri" w:cs="Arial"/>
        </w:rPr>
        <w:t>Result of program activities like case-finding campaigns, community awareness programs, and MDT (Multidrug Therapy) delivery from 2019 to 2023.</w:t>
      </w:r>
    </w:p>
    <w:p w14:paraId="008BB6E9" w14:textId="77777777" w:rsidR="00B25DD9" w:rsidRPr="00E425EC" w:rsidRDefault="00B25DD9" w:rsidP="00B25DD9">
      <w:pPr>
        <w:pStyle w:val="ListParagraph"/>
        <w:numPr>
          <w:ilvl w:val="0"/>
          <w:numId w:val="4"/>
        </w:numPr>
        <w:ind w:left="1134"/>
        <w:rPr>
          <w:rFonts w:ascii="Calibri" w:hAnsi="Calibri" w:cs="Arial"/>
          <w:b/>
        </w:rPr>
      </w:pPr>
      <w:r w:rsidRPr="00E425EC">
        <w:rPr>
          <w:rFonts w:ascii="Calibri" w:hAnsi="Calibri" w:cs="Arial"/>
          <w:b/>
        </w:rPr>
        <w:t>Activity 2: Assessment of healthcare workers' knowledge, attitudes, and practices related to leprosy in Vietnamese healthcare settings in 2024</w:t>
      </w:r>
    </w:p>
    <w:p w14:paraId="0AF4A8B8" w14:textId="77777777" w:rsidR="00B25DD9" w:rsidRPr="00E425EC" w:rsidRDefault="00B25DD9" w:rsidP="00B25DD9">
      <w:pPr>
        <w:pStyle w:val="ListParagraph"/>
        <w:numPr>
          <w:ilvl w:val="0"/>
          <w:numId w:val="8"/>
        </w:numPr>
        <w:rPr>
          <w:rFonts w:ascii="Calibri" w:hAnsi="Calibri" w:cs="Arial"/>
        </w:rPr>
      </w:pPr>
      <w:r w:rsidRPr="00E425EC">
        <w:rPr>
          <w:rFonts w:ascii="Calibri" w:hAnsi="Calibri" w:cs="Arial"/>
        </w:rPr>
        <w:t xml:space="preserve">Select sites to conduct the KAP assessment. </w:t>
      </w:r>
    </w:p>
    <w:p w14:paraId="66F9446E" w14:textId="77777777" w:rsidR="00B25DD9" w:rsidRPr="00E425EC" w:rsidRDefault="00B25DD9" w:rsidP="00B25DD9">
      <w:pPr>
        <w:pStyle w:val="ListParagraph"/>
        <w:numPr>
          <w:ilvl w:val="0"/>
          <w:numId w:val="8"/>
        </w:numPr>
        <w:rPr>
          <w:rFonts w:ascii="Calibri" w:hAnsi="Calibri" w:cs="Arial"/>
        </w:rPr>
      </w:pPr>
      <w:r w:rsidRPr="00E425EC">
        <w:t>Develop a suitable KAP assessment tool.</w:t>
      </w:r>
    </w:p>
    <w:p w14:paraId="03C30E0A" w14:textId="77777777" w:rsidR="00B25DD9" w:rsidRPr="00E425EC" w:rsidRDefault="00B25DD9" w:rsidP="00B25DD9">
      <w:pPr>
        <w:pStyle w:val="ListParagraph"/>
        <w:numPr>
          <w:ilvl w:val="0"/>
          <w:numId w:val="8"/>
        </w:numPr>
        <w:rPr>
          <w:rFonts w:ascii="Calibri" w:hAnsi="Calibri" w:cs="Arial"/>
        </w:rPr>
      </w:pPr>
      <w:r w:rsidRPr="00E425EC">
        <w:rPr>
          <w:rFonts w:ascii="Calibri" w:hAnsi="Calibri" w:cs="Arial"/>
        </w:rPr>
        <w:t xml:space="preserve">Distribute the KAP assessment tool to the organizations and collect the results. </w:t>
      </w:r>
    </w:p>
    <w:p w14:paraId="6CFE37CC" w14:textId="77777777" w:rsidR="00B25DD9" w:rsidRPr="00E425EC" w:rsidRDefault="00B25DD9" w:rsidP="00B25DD9">
      <w:pPr>
        <w:pStyle w:val="ListParagraph"/>
        <w:numPr>
          <w:ilvl w:val="0"/>
          <w:numId w:val="8"/>
        </w:numPr>
        <w:rPr>
          <w:rFonts w:ascii="Calibri" w:hAnsi="Calibri" w:cs="Arial"/>
        </w:rPr>
      </w:pPr>
      <w:r w:rsidRPr="00E425EC">
        <w:rPr>
          <w:rFonts w:ascii="Calibri" w:hAnsi="Calibri" w:cs="Arial"/>
        </w:rPr>
        <w:lastRenderedPageBreak/>
        <w:t>Entry and analyse the data.</w:t>
      </w:r>
    </w:p>
    <w:p w14:paraId="6FAF86B7" w14:textId="77777777" w:rsidR="00B25DD9" w:rsidRPr="00E425EC" w:rsidRDefault="00B25DD9" w:rsidP="00B25DD9">
      <w:pPr>
        <w:pStyle w:val="ListParagraph"/>
        <w:numPr>
          <w:ilvl w:val="0"/>
          <w:numId w:val="4"/>
        </w:numPr>
        <w:ind w:left="1134"/>
        <w:rPr>
          <w:rFonts w:ascii="Calibri" w:hAnsi="Calibri" w:cs="Arial"/>
          <w:b/>
        </w:rPr>
      </w:pPr>
      <w:r w:rsidRPr="00E425EC">
        <w:rPr>
          <w:rFonts w:ascii="Calibri" w:hAnsi="Calibri" w:cs="Arial"/>
          <w:b/>
        </w:rPr>
        <w:t>Activity 3: Assessment of barriers to leprosy patient treatment in Vietnamese healthcare settings in 2024 (as reported by healthcare workers)</w:t>
      </w:r>
    </w:p>
    <w:p w14:paraId="3BD01331" w14:textId="77777777" w:rsidR="00B25DD9" w:rsidRPr="00E425EC" w:rsidRDefault="00B25DD9" w:rsidP="00B25DD9">
      <w:pPr>
        <w:pStyle w:val="ListParagraph"/>
        <w:numPr>
          <w:ilvl w:val="0"/>
          <w:numId w:val="8"/>
        </w:numPr>
      </w:pPr>
      <w:r w:rsidRPr="00E425EC">
        <w:t>To investigate the challenges and difficulties encountered by healthcare staff in diagnosing, treating, and managing leprosy patients, in-depth interviews and focus group discussions will be conducted with healthcare staff at various units.</w:t>
      </w:r>
    </w:p>
    <w:p w14:paraId="387D0A41" w14:textId="77777777" w:rsidR="00B25DD9" w:rsidRPr="00E425EC" w:rsidRDefault="00B25DD9" w:rsidP="00B25DD9">
      <w:pPr>
        <w:pStyle w:val="ListParagraph"/>
        <w:numPr>
          <w:ilvl w:val="0"/>
          <w:numId w:val="8"/>
        </w:numPr>
      </w:pPr>
      <w:r w:rsidRPr="00E425EC">
        <w:t>The interview recordings will be transcribed, analysed, and discussed</w:t>
      </w:r>
    </w:p>
    <w:p w14:paraId="2FFF3615" w14:textId="77777777" w:rsidR="00B25DD9" w:rsidRPr="00E425EC" w:rsidRDefault="00B25DD9" w:rsidP="00B25DD9">
      <w:pPr>
        <w:ind w:left="1080"/>
      </w:pPr>
    </w:p>
    <w:p w14:paraId="6CCA8EA1" w14:textId="77777777" w:rsidR="00B25DD9" w:rsidRPr="00E425EC" w:rsidRDefault="00B25DD9" w:rsidP="00B25DD9">
      <w:pPr>
        <w:pStyle w:val="ListParagraph"/>
        <w:numPr>
          <w:ilvl w:val="0"/>
          <w:numId w:val="4"/>
        </w:numPr>
        <w:ind w:left="1134"/>
        <w:rPr>
          <w:rFonts w:ascii="Calibri" w:hAnsi="Calibri" w:cs="Arial"/>
          <w:b/>
        </w:rPr>
      </w:pPr>
      <w:r w:rsidRPr="00E425EC">
        <w:rPr>
          <w:rFonts w:ascii="Calibri" w:hAnsi="Calibri" w:cs="Arial"/>
          <w:b/>
        </w:rPr>
        <w:t>Activity 4: Assessment the training needs of healthcare workers in Vietnam in 2024 for improving their capacity to diagnose and treat leprosy patients (through interviews with healthcare workers)</w:t>
      </w:r>
    </w:p>
    <w:p w14:paraId="31CEAFE0" w14:textId="77777777" w:rsidR="00B25DD9" w:rsidRPr="00E425EC" w:rsidRDefault="00B25DD9" w:rsidP="00B25DD9">
      <w:pPr>
        <w:pStyle w:val="ListParagraph"/>
        <w:numPr>
          <w:ilvl w:val="0"/>
          <w:numId w:val="9"/>
        </w:numPr>
        <w:rPr>
          <w:rFonts w:ascii="Calibri" w:hAnsi="Calibri" w:cs="Arial"/>
          <w:bCs/>
        </w:rPr>
      </w:pPr>
      <w:r w:rsidRPr="00E425EC">
        <w:rPr>
          <w:rFonts w:ascii="Calibri" w:hAnsi="Calibri" w:cs="Arial"/>
          <w:bCs/>
        </w:rPr>
        <w:t>A qualitative research study involving in-depth interviews and focus group discussions will be conducted with healthcare staff at various units to explore their training needs and identify gaps in their knowledge and skills related to the diagnosis, treatment, and management of leprosy patients.</w:t>
      </w:r>
    </w:p>
    <w:p w14:paraId="613DE1BD" w14:textId="77777777" w:rsidR="00B25DD9" w:rsidRPr="00E425EC" w:rsidRDefault="00B25DD9" w:rsidP="00B25DD9">
      <w:pPr>
        <w:pStyle w:val="ListParagraph"/>
        <w:numPr>
          <w:ilvl w:val="0"/>
          <w:numId w:val="9"/>
        </w:numPr>
        <w:rPr>
          <w:rFonts w:ascii="Calibri" w:hAnsi="Calibri" w:cs="Arial"/>
          <w:bCs/>
        </w:rPr>
      </w:pPr>
      <w:r w:rsidRPr="00E425EC">
        <w:rPr>
          <w:rFonts w:ascii="Calibri" w:hAnsi="Calibri" w:cs="Arial"/>
          <w:bCs/>
        </w:rPr>
        <w:t>The interview data will be transcribed, analysed, and discussed</w:t>
      </w:r>
    </w:p>
    <w:p w14:paraId="1E0A06CC" w14:textId="77777777" w:rsidR="00B25DD9" w:rsidRPr="00E425EC" w:rsidRDefault="00B25DD9" w:rsidP="00B25DD9">
      <w:pPr>
        <w:pStyle w:val="ListParagraph"/>
        <w:ind w:left="0"/>
        <w:rPr>
          <w:rFonts w:cstheme="minorHAnsi"/>
          <w:b/>
          <w:bCs/>
        </w:rPr>
      </w:pPr>
    </w:p>
    <w:p w14:paraId="01B3929C" w14:textId="77777777" w:rsidR="00B25DD9" w:rsidRPr="00E425EC" w:rsidRDefault="00B25DD9" w:rsidP="00B25DD9">
      <w:pPr>
        <w:pStyle w:val="ListParagraph"/>
        <w:ind w:left="0"/>
        <w:rPr>
          <w:rFonts w:cstheme="minorHAnsi"/>
          <w:b/>
          <w:bCs/>
        </w:rPr>
      </w:pPr>
      <w:r w:rsidRPr="00E425EC">
        <w:rPr>
          <w:rFonts w:cstheme="minorHAnsi"/>
          <w:b/>
          <w:bCs/>
        </w:rPr>
        <w:t>Output</w:t>
      </w:r>
    </w:p>
    <w:p w14:paraId="610C1D9F" w14:textId="77777777" w:rsidR="00B25DD9" w:rsidRPr="00E425EC" w:rsidRDefault="00B25DD9" w:rsidP="00B25DD9">
      <w:pPr>
        <w:numPr>
          <w:ilvl w:val="0"/>
          <w:numId w:val="6"/>
        </w:numPr>
        <w:rPr>
          <w:rFonts w:ascii="Calibri" w:hAnsi="Calibri" w:cs="Arial"/>
        </w:rPr>
      </w:pPr>
      <w:r w:rsidRPr="00E425EC">
        <w:rPr>
          <w:rFonts w:ascii="Calibri" w:hAnsi="Calibri" w:cs="Arial"/>
        </w:rPr>
        <w:t>Compile a report summarizing the findings in English, and a slide deck for presentation.</w:t>
      </w:r>
    </w:p>
    <w:p w14:paraId="28D94A63" w14:textId="77777777" w:rsidR="00B25DD9" w:rsidRPr="00E425EC" w:rsidRDefault="00B25DD9" w:rsidP="00B25DD9">
      <w:pPr>
        <w:rPr>
          <w:rFonts w:ascii="Calibri" w:hAnsi="Calibri" w:cs="Arial"/>
        </w:rPr>
      </w:pPr>
    </w:p>
    <w:p w14:paraId="3307787B" w14:textId="77777777" w:rsidR="00B25DD9" w:rsidRPr="00E425EC" w:rsidRDefault="00B25DD9" w:rsidP="00B25DD9">
      <w:pPr>
        <w:rPr>
          <w:rFonts w:ascii="Calibri" w:hAnsi="Calibri" w:cs="Arial"/>
          <w:b/>
          <w:bCs/>
        </w:rPr>
      </w:pPr>
      <w:r w:rsidRPr="00E425EC">
        <w:rPr>
          <w:rFonts w:ascii="Calibri" w:hAnsi="Calibri" w:cs="Arial"/>
          <w:b/>
          <w:bCs/>
        </w:rPr>
        <w:t>Deliverables</w:t>
      </w:r>
    </w:p>
    <w:p w14:paraId="40A5C938" w14:textId="77777777" w:rsidR="00B25DD9" w:rsidRDefault="00B25DD9" w:rsidP="00B25DD9">
      <w:pPr>
        <w:rPr>
          <w:rFonts w:cstheme="minorHAnsi"/>
        </w:rPr>
      </w:pPr>
      <w:r w:rsidRPr="00E425EC">
        <w:rPr>
          <w:rFonts w:cstheme="minorHAnsi"/>
        </w:rPr>
        <w:t xml:space="preserve">Report on the </w:t>
      </w:r>
      <w:r w:rsidRPr="00E425EC">
        <w:t xml:space="preserve">epidemiological situation and the effectiveness of the leprosy control and prevention program </w:t>
      </w:r>
      <w:r w:rsidRPr="00E425EC">
        <w:rPr>
          <w:rFonts w:cstheme="minorHAnsi"/>
        </w:rPr>
        <w:t>in Vietnam over the past 5 years (2019-2023).</w:t>
      </w:r>
    </w:p>
    <w:p w14:paraId="47BBB58C" w14:textId="77777777" w:rsidR="00B25DD9" w:rsidRPr="00E425EC" w:rsidRDefault="00B25DD9" w:rsidP="00B25DD9">
      <w:pPr>
        <w:rPr>
          <w:rFonts w:ascii="Calibri" w:hAnsi="Calibri" w:cs="Arial"/>
          <w:b/>
          <w:bCs/>
          <w:color w:val="FF0000"/>
        </w:rPr>
      </w:pPr>
    </w:p>
    <w:p w14:paraId="236173DF" w14:textId="33891F64" w:rsidR="000E125A" w:rsidRPr="00B21CA4" w:rsidRDefault="000E125A" w:rsidP="000E125A">
      <w:pPr>
        <w:numPr>
          <w:ilvl w:val="0"/>
          <w:numId w:val="1"/>
        </w:numPr>
        <w:ind w:left="0" w:firstLine="0"/>
        <w:jc w:val="both"/>
        <w:rPr>
          <w:rFonts w:eastAsia="Calibri"/>
          <w:b/>
          <w:bCs/>
          <w:lang w:val="en-GB" w:eastAsia="en-US"/>
        </w:rPr>
      </w:pPr>
      <w:r w:rsidRPr="00B21CA4">
        <w:rPr>
          <w:rFonts w:eastAsia="Calibri"/>
          <w:b/>
          <w:bCs/>
          <w:lang w:val="en-GB" w:eastAsia="en-US"/>
        </w:rPr>
        <w:t>Planned timelines (subject to confirmation</w:t>
      </w:r>
      <w:r w:rsidR="00B21CA4">
        <w:rPr>
          <w:rFonts w:eastAsia="Calibri"/>
          <w:b/>
          <w:bCs/>
          <w:lang w:val="en-GB" w:eastAsia="en-US"/>
        </w:rPr>
        <w:t xml:space="preserve"> and approval process</w:t>
      </w:r>
      <w:r w:rsidRPr="00B21CA4">
        <w:rPr>
          <w:rFonts w:eastAsia="Calibri"/>
          <w:b/>
          <w:bCs/>
          <w:lang w:val="en-GB" w:eastAsia="en-US"/>
        </w:rPr>
        <w:t>)</w:t>
      </w:r>
    </w:p>
    <w:p w14:paraId="7F90DEA9" w14:textId="044F85B9" w:rsidR="00B21CA4" w:rsidRPr="00B21CA4" w:rsidRDefault="00B21CA4" w:rsidP="00B21CA4">
      <w:pPr>
        <w:pStyle w:val="ListParagraph"/>
        <w:spacing w:after="100" w:afterAutospacing="1"/>
        <w:ind w:left="360"/>
        <w:jc w:val="both"/>
        <w:rPr>
          <w:rFonts w:eastAsia="MS Mincho"/>
          <w:bCs/>
          <w:sz w:val="22"/>
          <w:szCs w:val="22"/>
          <w:lang w:eastAsia="en-US"/>
        </w:rPr>
      </w:pPr>
      <w:r w:rsidRPr="00B21CA4">
        <w:rPr>
          <w:rFonts w:eastAsia="MS Mincho"/>
          <w:bCs/>
          <w:sz w:val="22"/>
          <w:szCs w:val="22"/>
          <w:lang w:eastAsia="en-US"/>
        </w:rPr>
        <w:t xml:space="preserve">Start date: </w:t>
      </w:r>
      <w:r w:rsidR="00F02384">
        <w:rPr>
          <w:rFonts w:eastAsia="MS Mincho"/>
          <w:bCs/>
          <w:sz w:val="22"/>
          <w:szCs w:val="22"/>
          <w:lang w:eastAsia="en-US"/>
        </w:rPr>
        <w:t>1</w:t>
      </w:r>
      <w:r w:rsidR="00B321DA">
        <w:rPr>
          <w:rFonts w:eastAsia="MS Mincho"/>
          <w:bCs/>
          <w:sz w:val="22"/>
          <w:szCs w:val="22"/>
          <w:lang w:eastAsia="en-US"/>
        </w:rPr>
        <w:t>5</w:t>
      </w:r>
      <w:r w:rsidR="00F02384">
        <w:rPr>
          <w:rFonts w:eastAsia="MS Mincho"/>
          <w:bCs/>
          <w:sz w:val="22"/>
          <w:szCs w:val="22"/>
          <w:lang w:eastAsia="en-US"/>
        </w:rPr>
        <w:t xml:space="preserve"> </w:t>
      </w:r>
      <w:r w:rsidR="00B25DD9">
        <w:rPr>
          <w:rFonts w:eastAsia="MS Mincho"/>
          <w:bCs/>
          <w:sz w:val="22"/>
          <w:szCs w:val="22"/>
          <w:lang w:eastAsia="en-US"/>
        </w:rPr>
        <w:t>Oct</w:t>
      </w:r>
      <w:r w:rsidRPr="00B21CA4">
        <w:rPr>
          <w:rFonts w:eastAsia="MS Mincho"/>
          <w:bCs/>
          <w:sz w:val="22"/>
          <w:szCs w:val="22"/>
          <w:lang w:eastAsia="en-US"/>
        </w:rPr>
        <w:t xml:space="preserve"> 2024</w:t>
      </w:r>
    </w:p>
    <w:p w14:paraId="73BB0129" w14:textId="419B8B38" w:rsidR="00B21CA4" w:rsidRDefault="00B21CA4" w:rsidP="00B21CA4">
      <w:pPr>
        <w:pStyle w:val="ListParagraph"/>
        <w:spacing w:after="100" w:afterAutospacing="1"/>
        <w:ind w:left="360"/>
        <w:jc w:val="both"/>
        <w:rPr>
          <w:rFonts w:eastAsia="MS Mincho"/>
          <w:bCs/>
          <w:sz w:val="22"/>
          <w:szCs w:val="22"/>
          <w:lang w:eastAsia="en-US"/>
        </w:rPr>
      </w:pPr>
      <w:r w:rsidRPr="00B21CA4">
        <w:rPr>
          <w:rFonts w:eastAsia="MS Mincho"/>
          <w:bCs/>
          <w:sz w:val="22"/>
          <w:szCs w:val="22"/>
          <w:lang w:eastAsia="en-US"/>
        </w:rPr>
        <w:t xml:space="preserve">End date:  </w:t>
      </w:r>
      <w:r w:rsidR="00F02384">
        <w:rPr>
          <w:rFonts w:eastAsia="MS Mincho"/>
          <w:bCs/>
          <w:sz w:val="22"/>
          <w:szCs w:val="22"/>
          <w:lang w:eastAsia="en-US"/>
        </w:rPr>
        <w:t>31</w:t>
      </w:r>
      <w:r w:rsidR="002137F9">
        <w:rPr>
          <w:rFonts w:eastAsia="MS Mincho"/>
          <w:bCs/>
          <w:sz w:val="22"/>
          <w:szCs w:val="22"/>
          <w:lang w:eastAsia="en-US"/>
        </w:rPr>
        <w:t xml:space="preserve"> </w:t>
      </w:r>
      <w:r w:rsidR="00F02384">
        <w:rPr>
          <w:rFonts w:eastAsia="MS Mincho"/>
          <w:bCs/>
          <w:sz w:val="22"/>
          <w:szCs w:val="22"/>
          <w:lang w:eastAsia="en-US"/>
        </w:rPr>
        <w:t>Dec</w:t>
      </w:r>
      <w:r w:rsidRPr="00B21CA4">
        <w:rPr>
          <w:rFonts w:eastAsia="MS Mincho"/>
          <w:bCs/>
          <w:sz w:val="22"/>
          <w:szCs w:val="22"/>
          <w:lang w:eastAsia="en-US"/>
        </w:rPr>
        <w:t xml:space="preserve"> 202</w:t>
      </w:r>
      <w:r w:rsidR="00F02384">
        <w:rPr>
          <w:rFonts w:eastAsia="MS Mincho"/>
          <w:bCs/>
          <w:sz w:val="22"/>
          <w:szCs w:val="22"/>
          <w:lang w:eastAsia="en-US"/>
        </w:rPr>
        <w:t>4</w:t>
      </w:r>
    </w:p>
    <w:p w14:paraId="0738BF49" w14:textId="77777777" w:rsidR="00F02384" w:rsidRPr="00B21CA4" w:rsidRDefault="00F02384" w:rsidP="00B21CA4">
      <w:pPr>
        <w:pStyle w:val="ListParagraph"/>
        <w:spacing w:after="100" w:afterAutospacing="1"/>
        <w:ind w:left="360"/>
        <w:jc w:val="both"/>
        <w:rPr>
          <w:rFonts w:eastAsia="MS Mincho"/>
          <w:bCs/>
          <w:sz w:val="22"/>
          <w:szCs w:val="22"/>
          <w:lang w:eastAsia="en-US"/>
        </w:rPr>
      </w:pPr>
    </w:p>
    <w:p w14:paraId="3CEB032F" w14:textId="77777777" w:rsidR="00F02384" w:rsidRPr="002A58BE" w:rsidRDefault="00F02384" w:rsidP="00F02384">
      <w:pPr>
        <w:numPr>
          <w:ilvl w:val="0"/>
          <w:numId w:val="1"/>
        </w:numPr>
        <w:ind w:left="0" w:firstLine="0"/>
        <w:jc w:val="both"/>
        <w:rPr>
          <w:rFonts w:cstheme="minorHAnsi"/>
          <w:b/>
          <w:bCs/>
        </w:rPr>
      </w:pPr>
      <w:r w:rsidRPr="002A58BE">
        <w:rPr>
          <w:rFonts w:cstheme="minorHAnsi"/>
          <w:b/>
          <w:bCs/>
        </w:rPr>
        <w:t>Technical Supervision</w:t>
      </w:r>
    </w:p>
    <w:p w14:paraId="1EE5FA91" w14:textId="77777777" w:rsidR="00F02384" w:rsidRPr="002A58BE" w:rsidRDefault="00F02384" w:rsidP="00F02384">
      <w:pPr>
        <w:pStyle w:val="ListParagraph"/>
        <w:ind w:left="360"/>
        <w:rPr>
          <w:rFonts w:cstheme="minorHAnsi"/>
          <w:b/>
          <w:bCs/>
        </w:rPr>
      </w:pPr>
    </w:p>
    <w:p w14:paraId="77CA5401" w14:textId="77777777" w:rsidR="00F02384" w:rsidRPr="002A58BE" w:rsidRDefault="00F02384" w:rsidP="00F02384">
      <w:pPr>
        <w:rPr>
          <w:rFonts w:cstheme="minorHAnsi"/>
        </w:rPr>
      </w:pPr>
      <w:r w:rsidRPr="002A58BE">
        <w:rPr>
          <w:rFonts w:cstheme="minorHAnsi"/>
        </w:rPr>
        <w:t>The selected APW holder will work under the supervision of:</w:t>
      </w:r>
    </w:p>
    <w:p w14:paraId="2805A792" w14:textId="77777777" w:rsidR="00F02384" w:rsidRPr="002A58BE" w:rsidRDefault="00F02384" w:rsidP="00F02384">
      <w:pPr>
        <w:rPr>
          <w:rFonts w:cstheme="minorHAns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21"/>
        <w:gridCol w:w="3511"/>
        <w:gridCol w:w="823"/>
        <w:gridCol w:w="2429"/>
      </w:tblGrid>
      <w:tr w:rsidR="00F02384" w:rsidRPr="002A58BE" w14:paraId="669E9022" w14:textId="77777777" w:rsidTr="00F02384">
        <w:tc>
          <w:tcPr>
            <w:tcW w:w="2021" w:type="dxa"/>
          </w:tcPr>
          <w:p w14:paraId="7BFA5398" w14:textId="77777777" w:rsidR="00F02384" w:rsidRPr="002A58BE" w:rsidRDefault="00F02384" w:rsidP="00064C8D">
            <w:pPr>
              <w:rPr>
                <w:rFonts w:cstheme="minorHAnsi"/>
                <w:sz w:val="20"/>
                <w:szCs w:val="20"/>
              </w:rPr>
            </w:pPr>
            <w:r w:rsidRPr="002A58BE">
              <w:rPr>
                <w:rFonts w:cstheme="minorHAnsi"/>
                <w:sz w:val="20"/>
                <w:szCs w:val="20"/>
              </w:rPr>
              <w:t xml:space="preserve">Responsible Officer: </w:t>
            </w:r>
          </w:p>
        </w:tc>
        <w:tc>
          <w:tcPr>
            <w:tcW w:w="3511" w:type="dxa"/>
          </w:tcPr>
          <w:p w14:paraId="4D65D9F7" w14:textId="5183C499" w:rsidR="00F02384" w:rsidRPr="002A58BE" w:rsidRDefault="00F02384" w:rsidP="00064C8D">
            <w:pPr>
              <w:rPr>
                <w:rFonts w:cstheme="minorHAnsi"/>
                <w:sz w:val="20"/>
                <w:szCs w:val="20"/>
              </w:rPr>
            </w:pPr>
            <w:r w:rsidRPr="002A58BE">
              <w:rPr>
                <w:rFonts w:cstheme="minorHAnsi"/>
                <w:sz w:val="20"/>
                <w:szCs w:val="20"/>
              </w:rPr>
              <w:t xml:space="preserve">Vu Quang Hieu, Technical Officer, </w:t>
            </w:r>
            <w:r w:rsidR="00B25DD9">
              <w:rPr>
                <w:rFonts w:cstheme="minorHAnsi"/>
                <w:sz w:val="20"/>
                <w:szCs w:val="20"/>
              </w:rPr>
              <w:t>UHC-DC</w:t>
            </w:r>
            <w:r w:rsidRPr="002A58BE">
              <w:rPr>
                <w:rFonts w:cstheme="minorHAnsi"/>
                <w:sz w:val="20"/>
                <w:szCs w:val="20"/>
              </w:rPr>
              <w:t xml:space="preserve"> Team</w:t>
            </w:r>
          </w:p>
        </w:tc>
        <w:tc>
          <w:tcPr>
            <w:tcW w:w="823" w:type="dxa"/>
          </w:tcPr>
          <w:p w14:paraId="5767BA5C" w14:textId="77777777" w:rsidR="00F02384" w:rsidRPr="002A58BE" w:rsidRDefault="00F02384" w:rsidP="00064C8D">
            <w:pPr>
              <w:rPr>
                <w:rFonts w:cstheme="minorHAnsi"/>
                <w:sz w:val="20"/>
                <w:szCs w:val="20"/>
              </w:rPr>
            </w:pPr>
            <w:r w:rsidRPr="002A58BE">
              <w:rPr>
                <w:rFonts w:cstheme="minorHAnsi"/>
                <w:sz w:val="20"/>
                <w:szCs w:val="20"/>
              </w:rPr>
              <w:t>Email:</w:t>
            </w:r>
          </w:p>
        </w:tc>
        <w:tc>
          <w:tcPr>
            <w:tcW w:w="2429" w:type="dxa"/>
          </w:tcPr>
          <w:p w14:paraId="41654F43" w14:textId="77777777" w:rsidR="00F02384" w:rsidRPr="002A58BE" w:rsidRDefault="00F02384" w:rsidP="00064C8D">
            <w:pPr>
              <w:rPr>
                <w:rFonts w:cstheme="minorHAnsi"/>
                <w:sz w:val="20"/>
                <w:szCs w:val="20"/>
              </w:rPr>
            </w:pPr>
            <w:r w:rsidRPr="002A58BE">
              <w:rPr>
                <w:rFonts w:cstheme="minorHAnsi"/>
                <w:sz w:val="20"/>
                <w:szCs w:val="20"/>
              </w:rPr>
              <w:t>vuh@who.int</w:t>
            </w:r>
          </w:p>
        </w:tc>
      </w:tr>
      <w:tr w:rsidR="00F02384" w:rsidRPr="002A58BE" w14:paraId="1D318B47" w14:textId="77777777" w:rsidTr="00F02384">
        <w:tc>
          <w:tcPr>
            <w:tcW w:w="2021" w:type="dxa"/>
          </w:tcPr>
          <w:p w14:paraId="6C0C5D89" w14:textId="77777777" w:rsidR="00F02384" w:rsidRPr="002A58BE" w:rsidRDefault="00F02384" w:rsidP="00064C8D">
            <w:pPr>
              <w:rPr>
                <w:rFonts w:cstheme="minorHAnsi"/>
                <w:sz w:val="20"/>
                <w:szCs w:val="20"/>
              </w:rPr>
            </w:pPr>
            <w:r w:rsidRPr="002A58BE">
              <w:rPr>
                <w:rFonts w:cstheme="minorHAnsi"/>
                <w:sz w:val="20"/>
                <w:szCs w:val="20"/>
              </w:rPr>
              <w:t>Manager:</w:t>
            </w:r>
          </w:p>
        </w:tc>
        <w:tc>
          <w:tcPr>
            <w:tcW w:w="3511" w:type="dxa"/>
          </w:tcPr>
          <w:p w14:paraId="316D5445" w14:textId="1F3D4291" w:rsidR="00F02384" w:rsidRPr="002A58BE" w:rsidRDefault="00F02384" w:rsidP="00064C8D">
            <w:pPr>
              <w:rPr>
                <w:rFonts w:cstheme="minorHAnsi"/>
                <w:sz w:val="20"/>
                <w:szCs w:val="20"/>
              </w:rPr>
            </w:pPr>
            <w:r>
              <w:rPr>
                <w:rFonts w:cstheme="minorHAnsi"/>
                <w:sz w:val="20"/>
                <w:szCs w:val="20"/>
              </w:rPr>
              <w:t xml:space="preserve">Dr. </w:t>
            </w:r>
            <w:r w:rsidR="00B25DD9">
              <w:rPr>
                <w:rFonts w:cstheme="minorHAnsi"/>
                <w:sz w:val="20"/>
                <w:szCs w:val="20"/>
              </w:rPr>
              <w:t>Angela Pratt, WR_Viet Nam</w:t>
            </w:r>
          </w:p>
        </w:tc>
        <w:tc>
          <w:tcPr>
            <w:tcW w:w="823" w:type="dxa"/>
          </w:tcPr>
          <w:p w14:paraId="4A46AC83" w14:textId="77777777" w:rsidR="00F02384" w:rsidRPr="002A58BE" w:rsidRDefault="00F02384" w:rsidP="00064C8D">
            <w:pPr>
              <w:rPr>
                <w:rFonts w:cstheme="minorHAnsi"/>
                <w:sz w:val="20"/>
                <w:szCs w:val="20"/>
              </w:rPr>
            </w:pPr>
            <w:r w:rsidRPr="002A58BE">
              <w:rPr>
                <w:rFonts w:cstheme="minorHAnsi"/>
                <w:sz w:val="20"/>
                <w:szCs w:val="20"/>
              </w:rPr>
              <w:t>Email:</w:t>
            </w:r>
          </w:p>
        </w:tc>
        <w:tc>
          <w:tcPr>
            <w:tcW w:w="2429" w:type="dxa"/>
          </w:tcPr>
          <w:p w14:paraId="14550871" w14:textId="6A76150C" w:rsidR="00F02384" w:rsidRPr="002A58BE" w:rsidRDefault="00B25DD9" w:rsidP="00064C8D">
            <w:pPr>
              <w:rPr>
                <w:rFonts w:cstheme="minorHAnsi"/>
                <w:sz w:val="20"/>
                <w:szCs w:val="20"/>
              </w:rPr>
            </w:pPr>
            <w:r>
              <w:rPr>
                <w:rFonts w:cstheme="minorHAnsi"/>
                <w:sz w:val="20"/>
                <w:szCs w:val="20"/>
              </w:rPr>
              <w:t>pratt</w:t>
            </w:r>
            <w:r w:rsidR="00F02384">
              <w:rPr>
                <w:rFonts w:cstheme="minorHAnsi"/>
                <w:sz w:val="20"/>
                <w:szCs w:val="20"/>
              </w:rPr>
              <w:t>@who.int</w:t>
            </w:r>
          </w:p>
        </w:tc>
      </w:tr>
    </w:tbl>
    <w:p w14:paraId="508CAB22" w14:textId="3BF964D1" w:rsidR="000E125A" w:rsidRPr="00B21CA4" w:rsidRDefault="00F02384" w:rsidP="00F02384">
      <w:pPr>
        <w:pStyle w:val="ListParagraph"/>
        <w:numPr>
          <w:ilvl w:val="0"/>
          <w:numId w:val="1"/>
        </w:numPr>
        <w:spacing w:before="240"/>
        <w:rPr>
          <w:b/>
        </w:rPr>
      </w:pPr>
      <w:r>
        <w:rPr>
          <w:b/>
        </w:rPr>
        <w:t>Specific Requirements</w:t>
      </w:r>
    </w:p>
    <w:p w14:paraId="0AAA72D4" w14:textId="77777777" w:rsidR="00B25DD9" w:rsidRPr="00E425EC" w:rsidRDefault="00B25DD9" w:rsidP="00B25DD9">
      <w:pPr>
        <w:pStyle w:val="ListParagraph"/>
        <w:numPr>
          <w:ilvl w:val="0"/>
          <w:numId w:val="10"/>
        </w:numPr>
        <w:rPr>
          <w:rFonts w:cstheme="minorHAnsi"/>
          <w:b/>
          <w:bCs/>
        </w:rPr>
      </w:pPr>
      <w:r w:rsidRPr="00E425EC">
        <w:rPr>
          <w:rFonts w:ascii="Calibri" w:hAnsi="Calibri" w:cs="Calibri"/>
          <w:color w:val="000000"/>
          <w:shd w:val="clear" w:color="auto" w:fill="FFFFFF"/>
        </w:rPr>
        <w:t>The selected APW holder must:</w:t>
      </w:r>
    </w:p>
    <w:p w14:paraId="4803ECAE" w14:textId="77777777" w:rsidR="00B25DD9" w:rsidRPr="00E425EC" w:rsidRDefault="00B25DD9" w:rsidP="00B25DD9">
      <w:pPr>
        <w:pStyle w:val="ListParagraph"/>
        <w:numPr>
          <w:ilvl w:val="0"/>
          <w:numId w:val="11"/>
        </w:numPr>
        <w:rPr>
          <w:rFonts w:cstheme="minorHAnsi"/>
        </w:rPr>
      </w:pPr>
      <w:r w:rsidRPr="00E425EC">
        <w:rPr>
          <w:rFonts w:cstheme="minorHAnsi"/>
        </w:rPr>
        <w:t xml:space="preserve">Team Leader’s requirements: holds a PhD degree and/or a post graduate qualification in dermatology diseases; has at least 5 years of working </w:t>
      </w:r>
      <w:r w:rsidRPr="00E425EC">
        <w:rPr>
          <w:rFonts w:cstheme="minorHAnsi"/>
          <w:bCs/>
        </w:rPr>
        <w:t xml:space="preserve">experiences in clinical </w:t>
      </w:r>
      <w:r w:rsidRPr="00E425EC">
        <w:rPr>
          <w:rFonts w:cstheme="minorHAnsi"/>
        </w:rPr>
        <w:t>management, diagnosis, and treatment of leprosy; experienced in management of Leprosy program at national level, has demonstrated research capacity</w:t>
      </w:r>
    </w:p>
    <w:p w14:paraId="599BBBDB" w14:textId="77777777" w:rsidR="00B25DD9" w:rsidRPr="00E425EC" w:rsidRDefault="00B25DD9" w:rsidP="00B25DD9">
      <w:pPr>
        <w:pStyle w:val="ListParagraph"/>
        <w:numPr>
          <w:ilvl w:val="0"/>
          <w:numId w:val="11"/>
        </w:numPr>
        <w:rPr>
          <w:rFonts w:cstheme="minorHAnsi"/>
        </w:rPr>
      </w:pPr>
      <w:r w:rsidRPr="00E425EC">
        <w:rPr>
          <w:rFonts w:cstheme="minorHAnsi"/>
        </w:rPr>
        <w:lastRenderedPageBreak/>
        <w:t>Preference is given to expert(s) who have experience participating in the WHO supported activity.</w:t>
      </w:r>
    </w:p>
    <w:p w14:paraId="4682A8EF" w14:textId="77777777" w:rsidR="00B25DD9" w:rsidRPr="00E425EC" w:rsidRDefault="00B25DD9" w:rsidP="00B25DD9">
      <w:pPr>
        <w:pStyle w:val="ListParagraph"/>
        <w:numPr>
          <w:ilvl w:val="0"/>
          <w:numId w:val="11"/>
        </w:numPr>
        <w:rPr>
          <w:rFonts w:cstheme="minorHAnsi"/>
        </w:rPr>
      </w:pPr>
      <w:r w:rsidRPr="00E425EC">
        <w:rPr>
          <w:rFonts w:cstheme="minorHAnsi"/>
        </w:rPr>
        <w:t>Team members’ requirements:</w:t>
      </w:r>
    </w:p>
    <w:p w14:paraId="1D97B3A4" w14:textId="77777777" w:rsidR="00B25DD9" w:rsidRPr="00E425EC" w:rsidRDefault="00B25DD9" w:rsidP="00B25DD9">
      <w:pPr>
        <w:pStyle w:val="ListParagraph"/>
        <w:numPr>
          <w:ilvl w:val="0"/>
          <w:numId w:val="12"/>
        </w:numPr>
        <w:rPr>
          <w:rFonts w:cstheme="minorHAnsi"/>
        </w:rPr>
      </w:pPr>
      <w:r w:rsidRPr="00E425EC">
        <w:t>Strong analytical and statistical skills, ability to design and conduct qualitative and/or quantitative research studies.</w:t>
      </w:r>
    </w:p>
    <w:p w14:paraId="5FD353BF" w14:textId="77777777" w:rsidR="00B25DD9" w:rsidRPr="00E425EC" w:rsidRDefault="00B25DD9" w:rsidP="00B25DD9">
      <w:pPr>
        <w:pStyle w:val="ListParagraph"/>
        <w:numPr>
          <w:ilvl w:val="0"/>
          <w:numId w:val="12"/>
        </w:numPr>
        <w:rPr>
          <w:rFonts w:cstheme="minorHAnsi"/>
        </w:rPr>
      </w:pPr>
      <w:r w:rsidRPr="00E425EC">
        <w:rPr>
          <w:rFonts w:cstheme="minorHAnsi"/>
        </w:rPr>
        <w:t>Familiarity with methods for evaluating the effectiveness of public health programs.</w:t>
      </w:r>
    </w:p>
    <w:p w14:paraId="4940B6EE" w14:textId="77777777" w:rsidR="00B25DD9" w:rsidRPr="00E425EC" w:rsidRDefault="00B25DD9" w:rsidP="00B25DD9">
      <w:pPr>
        <w:pStyle w:val="ListParagraph"/>
        <w:numPr>
          <w:ilvl w:val="0"/>
          <w:numId w:val="12"/>
        </w:numPr>
        <w:rPr>
          <w:rFonts w:cstheme="minorHAnsi"/>
        </w:rPr>
      </w:pPr>
      <w:r w:rsidRPr="00E425EC">
        <w:rPr>
          <w:rFonts w:cstheme="minorHAnsi"/>
        </w:rPr>
        <w:t xml:space="preserve">Understanding of Leprosy program indicators </w:t>
      </w:r>
    </w:p>
    <w:p w14:paraId="0B8C88B4" w14:textId="77777777" w:rsidR="00F02384" w:rsidRPr="00F02384" w:rsidRDefault="00F02384" w:rsidP="00F02384">
      <w:pPr>
        <w:ind w:left="360"/>
        <w:jc w:val="both"/>
        <w:rPr>
          <w:rFonts w:eastAsia="Malgun Gothic"/>
          <w:b/>
          <w:sz w:val="22"/>
          <w:szCs w:val="22"/>
          <w:u w:val="single"/>
          <w:lang w:eastAsia="ko-KR"/>
        </w:rPr>
      </w:pPr>
    </w:p>
    <w:p w14:paraId="4B2535CF" w14:textId="28868236" w:rsidR="009C76EB" w:rsidRPr="009C76EB" w:rsidRDefault="009C76EB" w:rsidP="009C76EB">
      <w:pPr>
        <w:pStyle w:val="ListParagraph"/>
        <w:numPr>
          <w:ilvl w:val="0"/>
          <w:numId w:val="1"/>
        </w:numPr>
        <w:rPr>
          <w:rFonts w:cstheme="minorHAnsi"/>
        </w:rPr>
      </w:pPr>
      <w:r w:rsidRPr="009C76EB">
        <w:rPr>
          <w:rFonts w:cstheme="minorHAnsi"/>
          <w:b/>
          <w:bCs/>
        </w:rPr>
        <w:t>Place of assignment</w:t>
      </w:r>
      <w:r w:rsidRPr="009C76EB">
        <w:rPr>
          <w:rFonts w:cstheme="minorHAnsi"/>
        </w:rPr>
        <w:t xml:space="preserve">: </w:t>
      </w:r>
      <w:r w:rsidRPr="009C76EB">
        <w:rPr>
          <w:rFonts w:cstheme="minorHAnsi"/>
          <w:color w:val="000000" w:themeColor="text1"/>
        </w:rPr>
        <w:t>in Hanoi</w:t>
      </w:r>
    </w:p>
    <w:p w14:paraId="6D8E32C5" w14:textId="2CF1F692" w:rsidR="009C76EB" w:rsidRPr="00E2420C" w:rsidRDefault="009C76EB" w:rsidP="009C76EB">
      <w:pPr>
        <w:pStyle w:val="ListParagraph"/>
        <w:ind w:left="360"/>
        <w:jc w:val="both"/>
        <w:rPr>
          <w:rFonts w:cstheme="minorHAnsi"/>
          <w:color w:val="000000" w:themeColor="text1"/>
        </w:rPr>
      </w:pPr>
      <w:r w:rsidRPr="00E2420C">
        <w:rPr>
          <w:rFonts w:cstheme="minorHAnsi"/>
          <w:color w:val="000000" w:themeColor="text1"/>
        </w:rPr>
        <w:t xml:space="preserve">The APW holder will work at their own base </w:t>
      </w:r>
    </w:p>
    <w:p w14:paraId="033E90FA" w14:textId="77777777" w:rsidR="009C76EB" w:rsidRDefault="009C76EB" w:rsidP="009C76EB">
      <w:pPr>
        <w:ind w:firstLine="360"/>
        <w:rPr>
          <w:rFonts w:cstheme="minorHAnsi"/>
        </w:rPr>
      </w:pPr>
    </w:p>
    <w:p w14:paraId="124C7F65" w14:textId="77777777" w:rsidR="009C76EB" w:rsidRDefault="009C76EB" w:rsidP="009C76EB">
      <w:pPr>
        <w:pStyle w:val="ListParagraph"/>
        <w:numPr>
          <w:ilvl w:val="0"/>
          <w:numId w:val="1"/>
        </w:numPr>
        <w:rPr>
          <w:rFonts w:cstheme="minorHAnsi"/>
          <w:b/>
          <w:bCs/>
        </w:rPr>
      </w:pPr>
      <w:r w:rsidRPr="00CC350B">
        <w:rPr>
          <w:rFonts w:cstheme="minorHAnsi"/>
          <w:b/>
          <w:bCs/>
        </w:rPr>
        <w:t>Cost</w:t>
      </w:r>
    </w:p>
    <w:p w14:paraId="1BBFFE7E" w14:textId="77777777" w:rsidR="009C76EB" w:rsidRPr="0038655A" w:rsidRDefault="009C76EB" w:rsidP="009C76EB">
      <w:pPr>
        <w:ind w:left="360"/>
        <w:rPr>
          <w:rFonts w:cstheme="minorHAnsi"/>
        </w:rPr>
      </w:pPr>
      <w:r w:rsidRPr="00E2420C">
        <w:rPr>
          <w:rFonts w:cstheme="minorHAnsi"/>
          <w:color w:val="000000" w:themeColor="text1"/>
        </w:rPr>
        <w:t>All bids will be evaluated based on</w:t>
      </w:r>
      <w:r w:rsidRPr="00B34A5E">
        <w:rPr>
          <w:rFonts w:cstheme="minorHAnsi"/>
          <w:color w:val="FF0000"/>
        </w:rPr>
        <w:t xml:space="preserve"> </w:t>
      </w:r>
      <w:r>
        <w:rPr>
          <w:rFonts w:cstheme="minorHAnsi"/>
        </w:rPr>
        <w:t xml:space="preserve">the </w:t>
      </w:r>
      <w:r w:rsidRPr="0038655A">
        <w:rPr>
          <w:rFonts w:cstheme="minorHAnsi"/>
        </w:rPr>
        <w:t>submitted proposa</w:t>
      </w:r>
      <w:r w:rsidRPr="00E2420C">
        <w:rPr>
          <w:rFonts w:cstheme="minorHAnsi"/>
          <w:color w:val="000000" w:themeColor="text1"/>
        </w:rPr>
        <w:t xml:space="preserve">ls </w:t>
      </w:r>
      <w:r w:rsidRPr="0038655A">
        <w:rPr>
          <w:rFonts w:cstheme="minorHAnsi"/>
        </w:rPr>
        <w:t>with detailed budget breakdown</w:t>
      </w:r>
      <w:r>
        <w:rPr>
          <w:rFonts w:cstheme="minorHAnsi"/>
        </w:rPr>
        <w:t xml:space="preserve"> in term of the technical requirements, timeliness, and value for money</w:t>
      </w:r>
      <w:r w:rsidRPr="0038655A">
        <w:rPr>
          <w:rFonts w:cstheme="minorHAnsi"/>
        </w:rPr>
        <w:t>.</w:t>
      </w:r>
      <w:r>
        <w:rPr>
          <w:rFonts w:cstheme="minorHAnsi"/>
        </w:rPr>
        <w:t xml:space="preserve"> </w:t>
      </w:r>
    </w:p>
    <w:p w14:paraId="2F92E61D" w14:textId="77777777" w:rsidR="009C76EB" w:rsidRDefault="009C76EB" w:rsidP="009C76EB">
      <w:pPr>
        <w:rPr>
          <w:rFonts w:cstheme="minorHAnsi"/>
        </w:rPr>
      </w:pPr>
    </w:p>
    <w:p w14:paraId="3192C52C" w14:textId="77777777" w:rsidR="009C76EB" w:rsidRDefault="009C76EB" w:rsidP="009C76EB">
      <w:pPr>
        <w:pStyle w:val="ListParagraph"/>
        <w:numPr>
          <w:ilvl w:val="0"/>
          <w:numId w:val="1"/>
        </w:numPr>
        <w:ind w:left="180" w:hanging="180"/>
        <w:rPr>
          <w:rFonts w:cstheme="minorHAnsi"/>
          <w:b/>
          <w:bCs/>
        </w:rPr>
      </w:pPr>
      <w:r w:rsidRPr="00DD12DB">
        <w:rPr>
          <w:rFonts w:cstheme="minorHAnsi"/>
          <w:b/>
          <w:bCs/>
        </w:rPr>
        <w:t>Travel</w:t>
      </w:r>
    </w:p>
    <w:p w14:paraId="66A2EC45" w14:textId="6932B8D2" w:rsidR="009C76EB" w:rsidRDefault="009C76EB" w:rsidP="009C76EB">
      <w:pPr>
        <w:pStyle w:val="ListParagraph"/>
        <w:ind w:left="360"/>
        <w:jc w:val="both"/>
        <w:rPr>
          <w:rFonts w:cstheme="minorHAnsi"/>
          <w:color w:val="000000" w:themeColor="text1"/>
        </w:rPr>
      </w:pPr>
      <w:r w:rsidRPr="00E2420C">
        <w:rPr>
          <w:rFonts w:cstheme="minorHAnsi"/>
          <w:color w:val="000000" w:themeColor="text1"/>
        </w:rPr>
        <w:t>It’s required to travel to some provinces which are identified by the APW holder.</w:t>
      </w:r>
    </w:p>
    <w:p w14:paraId="59E93DE8" w14:textId="77777777" w:rsidR="009C76EB" w:rsidRPr="00E2420C" w:rsidRDefault="009C76EB" w:rsidP="009C76EB">
      <w:pPr>
        <w:pStyle w:val="ListParagraph"/>
        <w:ind w:left="360"/>
        <w:jc w:val="both"/>
        <w:rPr>
          <w:rFonts w:cstheme="minorHAnsi"/>
          <w:color w:val="000000" w:themeColor="text1"/>
        </w:rPr>
      </w:pPr>
    </w:p>
    <w:p w14:paraId="256D1E2A" w14:textId="77777777" w:rsidR="009C76EB" w:rsidRDefault="009C76EB" w:rsidP="000E125A">
      <w:pPr>
        <w:spacing w:after="60"/>
        <w:jc w:val="both"/>
        <w:rPr>
          <w:rFonts w:eastAsia="Calibri"/>
          <w:lang w:eastAsia="en-US"/>
        </w:rPr>
      </w:pPr>
    </w:p>
    <w:p w14:paraId="2C0756C3" w14:textId="32EDB84E" w:rsidR="000E125A" w:rsidRPr="00B21CA4" w:rsidRDefault="000E125A" w:rsidP="000E125A">
      <w:pPr>
        <w:spacing w:after="60"/>
        <w:jc w:val="both"/>
        <w:rPr>
          <w:rFonts w:eastAsia="Times New Roman"/>
        </w:rPr>
      </w:pPr>
      <w:r w:rsidRPr="00B21CA4">
        <w:rPr>
          <w:rFonts w:eastAsia="Calibri"/>
          <w:lang w:eastAsia="en-US"/>
        </w:rPr>
        <w:t>Please take note</w:t>
      </w:r>
      <w:r w:rsidRPr="00B21CA4">
        <w:rPr>
          <w:rFonts w:eastAsia="Times New Roman"/>
        </w:rPr>
        <w:t xml:space="preserve"> of the following when submitting application</w:t>
      </w:r>
      <w:r w:rsidR="009C76EB">
        <w:rPr>
          <w:rFonts w:eastAsia="Times New Roman"/>
        </w:rPr>
        <w:t>/proposal</w:t>
      </w:r>
      <w:r w:rsidRPr="00B21CA4">
        <w:rPr>
          <w:rFonts w:eastAsia="Times New Roman"/>
        </w:rPr>
        <w:t>:</w:t>
      </w:r>
    </w:p>
    <w:p w14:paraId="30983E2C" w14:textId="77777777" w:rsidR="000E125A" w:rsidRPr="00B21CA4" w:rsidRDefault="000E125A" w:rsidP="000E125A">
      <w:pPr>
        <w:spacing w:after="60"/>
        <w:jc w:val="both"/>
        <w:rPr>
          <w:rFonts w:eastAsia="Times New Roman"/>
        </w:rPr>
      </w:pPr>
      <w:r w:rsidRPr="00B21CA4">
        <w:rPr>
          <w:rFonts w:eastAsia="Times New Roman"/>
        </w:rPr>
        <w:t>The contractor will be responsible for paying taxes, if any.</w:t>
      </w:r>
    </w:p>
    <w:p w14:paraId="0B24B79C" w14:textId="77777777" w:rsidR="000031C0" w:rsidRPr="00B21CA4" w:rsidRDefault="000031C0" w:rsidP="00C964E7">
      <w:pPr>
        <w:jc w:val="both"/>
      </w:pPr>
    </w:p>
    <w:bookmarkEnd w:id="1"/>
    <w:p w14:paraId="4C658880" w14:textId="402CAD26" w:rsidR="00AB69E1" w:rsidRPr="00B21CA4" w:rsidRDefault="00AB69E1" w:rsidP="00C964E7">
      <w:pPr>
        <w:pStyle w:val="PlainText"/>
        <w:jc w:val="both"/>
        <w:rPr>
          <w:rFonts w:ascii="Times New Roman" w:hAnsi="Times New Roman"/>
          <w:b/>
          <w:sz w:val="24"/>
          <w:szCs w:val="24"/>
        </w:rPr>
      </w:pPr>
      <w:r w:rsidRPr="00B21CA4">
        <w:rPr>
          <w:rFonts w:ascii="Times New Roman" w:hAnsi="Times New Roman"/>
          <w:sz w:val="24"/>
          <w:szCs w:val="24"/>
        </w:rPr>
        <w:t xml:space="preserve">Those who are interested </w:t>
      </w:r>
      <w:r w:rsidR="00FB09A5" w:rsidRPr="00B21CA4">
        <w:rPr>
          <w:rFonts w:ascii="Times New Roman" w:hAnsi="Times New Roman"/>
          <w:sz w:val="24"/>
          <w:szCs w:val="24"/>
        </w:rPr>
        <w:t xml:space="preserve">can </w:t>
      </w:r>
      <w:r w:rsidRPr="00B21CA4">
        <w:rPr>
          <w:rFonts w:ascii="Times New Roman" w:hAnsi="Times New Roman"/>
          <w:sz w:val="24"/>
          <w:szCs w:val="24"/>
        </w:rPr>
        <w:t xml:space="preserve">contact our focal person with contact detail at the end of the announcement </w:t>
      </w:r>
      <w:r w:rsidR="00E04E56" w:rsidRPr="00B21CA4">
        <w:rPr>
          <w:rFonts w:ascii="Times New Roman" w:hAnsi="Times New Roman"/>
          <w:sz w:val="24"/>
          <w:szCs w:val="24"/>
        </w:rPr>
        <w:t>before</w:t>
      </w:r>
      <w:r w:rsidR="000F544D" w:rsidRPr="00B21CA4">
        <w:rPr>
          <w:rFonts w:ascii="Times New Roman" w:hAnsi="Times New Roman"/>
          <w:sz w:val="24"/>
          <w:szCs w:val="24"/>
        </w:rPr>
        <w:t xml:space="preserve"> </w:t>
      </w:r>
      <w:r w:rsidR="00B25DD9">
        <w:rPr>
          <w:rFonts w:ascii="Times New Roman" w:hAnsi="Times New Roman"/>
          <w:sz w:val="24"/>
          <w:szCs w:val="24"/>
        </w:rPr>
        <w:t>3</w:t>
      </w:r>
      <w:r w:rsidR="00B25DD9" w:rsidRPr="00B25DD9">
        <w:rPr>
          <w:rFonts w:ascii="Times New Roman" w:hAnsi="Times New Roman"/>
          <w:sz w:val="24"/>
          <w:szCs w:val="24"/>
          <w:vertAlign w:val="superscript"/>
        </w:rPr>
        <w:t>rd</w:t>
      </w:r>
      <w:r w:rsidR="00B25DD9">
        <w:rPr>
          <w:rFonts w:ascii="Times New Roman" w:hAnsi="Times New Roman"/>
          <w:sz w:val="24"/>
          <w:szCs w:val="24"/>
        </w:rPr>
        <w:t xml:space="preserve"> Oct</w:t>
      </w:r>
      <w:r w:rsidR="009C3764" w:rsidRPr="00B21CA4">
        <w:rPr>
          <w:rFonts w:ascii="Times New Roman" w:hAnsi="Times New Roman"/>
          <w:sz w:val="24"/>
          <w:szCs w:val="24"/>
        </w:rPr>
        <w:t xml:space="preserve"> 202</w:t>
      </w:r>
      <w:r w:rsidR="00B21CA4">
        <w:rPr>
          <w:rFonts w:ascii="Times New Roman" w:hAnsi="Times New Roman"/>
          <w:sz w:val="24"/>
          <w:szCs w:val="24"/>
        </w:rPr>
        <w:t>4</w:t>
      </w:r>
    </w:p>
    <w:p w14:paraId="6E328444" w14:textId="77777777" w:rsidR="00AB69E1" w:rsidRPr="00B21CA4" w:rsidRDefault="00AB69E1" w:rsidP="00C964E7">
      <w:pPr>
        <w:pStyle w:val="PlainText"/>
        <w:jc w:val="both"/>
        <w:rPr>
          <w:rFonts w:ascii="Times New Roman" w:hAnsi="Times New Roman"/>
          <w:sz w:val="24"/>
          <w:szCs w:val="24"/>
        </w:rPr>
      </w:pPr>
    </w:p>
    <w:p w14:paraId="7DEDBB3B" w14:textId="77777777" w:rsidR="00E04E56" w:rsidRPr="00B21CA4" w:rsidRDefault="00E04E56" w:rsidP="00C964E7">
      <w:pPr>
        <w:pStyle w:val="PlainText"/>
        <w:jc w:val="both"/>
        <w:rPr>
          <w:rFonts w:ascii="Times New Roman" w:hAnsi="Times New Roman"/>
          <w:sz w:val="24"/>
          <w:szCs w:val="24"/>
        </w:rPr>
      </w:pPr>
    </w:p>
    <w:p w14:paraId="2434CEE1" w14:textId="77777777" w:rsidR="00B51F0F" w:rsidRPr="00B21CA4" w:rsidRDefault="00B51F0F" w:rsidP="00C964E7">
      <w:pPr>
        <w:pStyle w:val="PlainText"/>
        <w:jc w:val="both"/>
        <w:rPr>
          <w:rFonts w:ascii="Times New Roman" w:hAnsi="Times New Roman"/>
          <w:sz w:val="24"/>
          <w:szCs w:val="24"/>
        </w:rPr>
      </w:pPr>
      <w:r w:rsidRPr="00B21CA4">
        <w:rPr>
          <w:rFonts w:ascii="Times New Roman" w:hAnsi="Times New Roman"/>
          <w:sz w:val="24"/>
          <w:szCs w:val="24"/>
        </w:rPr>
        <w:t>Administrative Officer</w:t>
      </w:r>
    </w:p>
    <w:p w14:paraId="18F15EBD" w14:textId="77777777" w:rsidR="00B51F0F" w:rsidRPr="00B21CA4" w:rsidRDefault="00B51F0F" w:rsidP="00C964E7">
      <w:pPr>
        <w:pStyle w:val="PlainText"/>
        <w:jc w:val="both"/>
        <w:rPr>
          <w:rFonts w:ascii="Times New Roman" w:hAnsi="Times New Roman"/>
          <w:sz w:val="24"/>
          <w:szCs w:val="24"/>
        </w:rPr>
      </w:pPr>
      <w:r w:rsidRPr="00B21CA4">
        <w:rPr>
          <w:rFonts w:ascii="Times New Roman" w:hAnsi="Times New Roman"/>
          <w:sz w:val="24"/>
          <w:szCs w:val="24"/>
        </w:rPr>
        <w:t>World Health Organization</w:t>
      </w:r>
    </w:p>
    <w:p w14:paraId="7ECC39B2" w14:textId="3DFCE8B8" w:rsidR="007F7F50" w:rsidRPr="00B21CA4" w:rsidRDefault="007F7F50" w:rsidP="00C964E7">
      <w:pPr>
        <w:pStyle w:val="PlainText"/>
        <w:jc w:val="both"/>
        <w:rPr>
          <w:rFonts w:ascii="Times New Roman" w:hAnsi="Times New Roman"/>
          <w:sz w:val="24"/>
          <w:szCs w:val="24"/>
        </w:rPr>
      </w:pPr>
      <w:r w:rsidRPr="00B21CA4">
        <w:rPr>
          <w:rFonts w:ascii="Times New Roman" w:hAnsi="Times New Roman"/>
          <w:sz w:val="24"/>
          <w:szCs w:val="24"/>
        </w:rPr>
        <w:t>UN Building, 304 Kim Ma Street,</w:t>
      </w:r>
    </w:p>
    <w:p w14:paraId="7BCE54FA" w14:textId="77777777" w:rsidR="007F7F50" w:rsidRPr="00B21CA4" w:rsidRDefault="007F7F50" w:rsidP="00C964E7">
      <w:pPr>
        <w:pStyle w:val="PlainText"/>
        <w:jc w:val="both"/>
        <w:rPr>
          <w:rFonts w:ascii="Times New Roman" w:hAnsi="Times New Roman"/>
          <w:sz w:val="24"/>
          <w:szCs w:val="24"/>
        </w:rPr>
      </w:pPr>
      <w:r w:rsidRPr="00B21CA4">
        <w:rPr>
          <w:rFonts w:ascii="Times New Roman" w:hAnsi="Times New Roman"/>
          <w:sz w:val="24"/>
          <w:szCs w:val="24"/>
        </w:rPr>
        <w:t>Hanoi, Viet Nam</w:t>
      </w:r>
    </w:p>
    <w:p w14:paraId="359EE9A4" w14:textId="77777777" w:rsidR="00B51F0F" w:rsidRPr="00B21CA4" w:rsidRDefault="00B51F0F" w:rsidP="00C964E7">
      <w:pPr>
        <w:pStyle w:val="PlainText"/>
        <w:jc w:val="both"/>
        <w:rPr>
          <w:rFonts w:ascii="Times New Roman" w:hAnsi="Times New Roman"/>
          <w:sz w:val="24"/>
          <w:szCs w:val="24"/>
        </w:rPr>
      </w:pPr>
    </w:p>
    <w:p w14:paraId="2C7604EE" w14:textId="77777777" w:rsidR="00B51F0F" w:rsidRPr="00B21CA4" w:rsidRDefault="00B51F0F" w:rsidP="00C964E7">
      <w:pPr>
        <w:pStyle w:val="PlainText"/>
        <w:jc w:val="both"/>
        <w:rPr>
          <w:rFonts w:ascii="Times New Roman" w:hAnsi="Times New Roman"/>
          <w:sz w:val="24"/>
          <w:szCs w:val="24"/>
        </w:rPr>
      </w:pPr>
      <w:r w:rsidRPr="00B21CA4">
        <w:rPr>
          <w:rFonts w:ascii="Times New Roman" w:hAnsi="Times New Roman"/>
          <w:sz w:val="24"/>
          <w:szCs w:val="24"/>
        </w:rPr>
        <w:t>OR</w:t>
      </w:r>
    </w:p>
    <w:p w14:paraId="46A7FBD2" w14:textId="2A78A8FF" w:rsidR="00B51F0F" w:rsidRPr="00B21CA4" w:rsidRDefault="00000000" w:rsidP="00C964E7">
      <w:pPr>
        <w:pStyle w:val="PlainText"/>
        <w:jc w:val="both"/>
        <w:rPr>
          <w:rFonts w:ascii="Times New Roman" w:hAnsi="Times New Roman"/>
          <w:sz w:val="24"/>
          <w:szCs w:val="24"/>
        </w:rPr>
      </w:pPr>
      <w:hyperlink r:id="rId11" w:history="1">
        <w:r w:rsidR="007D4670" w:rsidRPr="00B21CA4">
          <w:rPr>
            <w:rStyle w:val="Hyperlink"/>
            <w:rFonts w:ascii="Times New Roman" w:hAnsi="Times New Roman"/>
            <w:sz w:val="24"/>
            <w:szCs w:val="24"/>
          </w:rPr>
          <w:t>wpvnmapplicants@who.int</w:t>
        </w:r>
      </w:hyperlink>
    </w:p>
    <w:p w14:paraId="35748D91" w14:textId="77777777" w:rsidR="005F034E" w:rsidRPr="00B21CA4" w:rsidRDefault="005F034E" w:rsidP="00C964E7">
      <w:pPr>
        <w:pStyle w:val="PlainText"/>
        <w:jc w:val="both"/>
        <w:rPr>
          <w:rFonts w:ascii="Times New Roman" w:hAnsi="Times New Roman"/>
          <w:sz w:val="24"/>
          <w:szCs w:val="24"/>
        </w:rPr>
      </w:pPr>
    </w:p>
    <w:p w14:paraId="5367CB31" w14:textId="77777777" w:rsidR="00B51F0F" w:rsidRPr="00B21CA4" w:rsidRDefault="00B51F0F" w:rsidP="00C964E7">
      <w:pPr>
        <w:pStyle w:val="PlainText"/>
        <w:jc w:val="both"/>
        <w:rPr>
          <w:rFonts w:ascii="Times New Roman" w:hAnsi="Times New Roman"/>
          <w:sz w:val="24"/>
          <w:szCs w:val="24"/>
        </w:rPr>
      </w:pPr>
      <w:r w:rsidRPr="00B21CA4">
        <w:rPr>
          <w:rFonts w:ascii="Times New Roman" w:hAnsi="Times New Roman"/>
          <w:sz w:val="24"/>
          <w:szCs w:val="24"/>
        </w:rPr>
        <w:t>For further information on this TOR, please contact:</w:t>
      </w:r>
    </w:p>
    <w:p w14:paraId="4FEAF6A2" w14:textId="347B95B6" w:rsidR="009F19D2" w:rsidRPr="00B21CA4" w:rsidRDefault="00000000" w:rsidP="00C964E7">
      <w:pPr>
        <w:pStyle w:val="PlainText"/>
        <w:jc w:val="both"/>
        <w:rPr>
          <w:rFonts w:ascii="Times New Roman" w:hAnsi="Times New Roman"/>
          <w:sz w:val="24"/>
          <w:szCs w:val="24"/>
        </w:rPr>
      </w:pPr>
      <w:hyperlink r:id="rId12" w:history="1">
        <w:r w:rsidR="000E125A" w:rsidRPr="00B21CA4">
          <w:rPr>
            <w:rStyle w:val="Hyperlink"/>
            <w:rFonts w:ascii="Times New Roman" w:hAnsi="Times New Roman"/>
            <w:sz w:val="24"/>
            <w:szCs w:val="24"/>
          </w:rPr>
          <w:t>wpvnmuhc@who.int</w:t>
        </w:r>
      </w:hyperlink>
    </w:p>
    <w:sectPr w:rsidR="009F19D2" w:rsidRPr="00B21CA4" w:rsidSect="00125A99">
      <w:headerReference w:type="default" r:id="rId13"/>
      <w:pgSz w:w="11906" w:h="16838" w:code="9"/>
      <w:pgMar w:top="1138" w:right="1411" w:bottom="1282" w:left="1701" w:header="706" w:footer="18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1E8A" w14:textId="77777777" w:rsidR="003E0E15" w:rsidRDefault="003E0E15" w:rsidP="00C97A51">
      <w:r>
        <w:separator/>
      </w:r>
    </w:p>
  </w:endnote>
  <w:endnote w:type="continuationSeparator" w:id="0">
    <w:p w14:paraId="1DA9516F" w14:textId="77777777" w:rsidR="003E0E15" w:rsidRDefault="003E0E15" w:rsidP="00C9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3C9C" w14:textId="77777777" w:rsidR="003E0E15" w:rsidRDefault="003E0E15" w:rsidP="00C97A51">
      <w:r>
        <w:separator/>
      </w:r>
    </w:p>
  </w:footnote>
  <w:footnote w:type="continuationSeparator" w:id="0">
    <w:p w14:paraId="734BC7B5" w14:textId="77777777" w:rsidR="003E0E15" w:rsidRDefault="003E0E15" w:rsidP="00C9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321F" w14:textId="3921E56F" w:rsidR="00125A99" w:rsidRDefault="0016629B" w:rsidP="00125A99">
    <w:pPr>
      <w:pStyle w:val="Header"/>
      <w:jc w:val="center"/>
    </w:pPr>
    <w:r>
      <w:rPr>
        <w:noProof/>
      </w:rPr>
      <w:drawing>
        <wp:inline distT="0" distB="0" distL="0" distR="0" wp14:anchorId="7240FD70" wp14:editId="7897E328">
          <wp:extent cx="2237740" cy="104357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862" cy="1045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AB7"/>
    <w:multiLevelType w:val="hybridMultilevel"/>
    <w:tmpl w:val="9DB0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541B8"/>
    <w:multiLevelType w:val="multilevel"/>
    <w:tmpl w:val="DDCC6AB2"/>
    <w:lvl w:ilvl="0">
      <w:start w:val="1"/>
      <w:numFmt w:val="decimal"/>
      <w:lvlText w:val="%1."/>
      <w:lvlJc w:val="left"/>
      <w:pPr>
        <w:ind w:left="360" w:hanging="360"/>
      </w:pPr>
      <w:rPr>
        <w:rFonts w:ascii="Arial Narrow" w:eastAsia="SimSun" w:hAnsi="Arial Narrow" w:hint="default"/>
        <w:b/>
        <w:sz w:val="24"/>
      </w:rPr>
    </w:lvl>
    <w:lvl w:ilvl="1">
      <w:start w:val="2"/>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 w15:restartNumberingAfterBreak="0">
    <w:nsid w:val="151B60D8"/>
    <w:multiLevelType w:val="hybridMultilevel"/>
    <w:tmpl w:val="12186CA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7A54CE9"/>
    <w:multiLevelType w:val="hybridMultilevel"/>
    <w:tmpl w:val="3A3EED84"/>
    <w:lvl w:ilvl="0" w:tplc="2884B28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04DDE"/>
    <w:multiLevelType w:val="hybridMultilevel"/>
    <w:tmpl w:val="FD847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16618"/>
    <w:multiLevelType w:val="multilevel"/>
    <w:tmpl w:val="06B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07F10"/>
    <w:multiLevelType w:val="hybridMultilevel"/>
    <w:tmpl w:val="D6F89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1D0765"/>
    <w:multiLevelType w:val="hybridMultilevel"/>
    <w:tmpl w:val="B05C579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7B40CB1"/>
    <w:multiLevelType w:val="hybridMultilevel"/>
    <w:tmpl w:val="34609A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3F23C5"/>
    <w:multiLevelType w:val="hybridMultilevel"/>
    <w:tmpl w:val="AD46C7CE"/>
    <w:lvl w:ilvl="0" w:tplc="C22A62B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4F4DA4"/>
    <w:multiLevelType w:val="hybridMultilevel"/>
    <w:tmpl w:val="C2C205D6"/>
    <w:styleLink w:val="Numbered"/>
    <w:lvl w:ilvl="0" w:tplc="3E0E13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1296A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067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58A10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AE1F3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68522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63E7F0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EB4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A0B9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58336">
    <w:abstractNumId w:val="1"/>
  </w:num>
  <w:num w:numId="2" w16cid:durableId="2046439092">
    <w:abstractNumId w:val="11"/>
  </w:num>
  <w:num w:numId="3" w16cid:durableId="1068260006">
    <w:abstractNumId w:val="2"/>
  </w:num>
  <w:num w:numId="4" w16cid:durableId="394742357">
    <w:abstractNumId w:val="6"/>
  </w:num>
  <w:num w:numId="5" w16cid:durableId="1239553509">
    <w:abstractNumId w:val="9"/>
  </w:num>
  <w:num w:numId="6" w16cid:durableId="2061899179">
    <w:abstractNumId w:val="5"/>
  </w:num>
  <w:num w:numId="7" w16cid:durableId="279998905">
    <w:abstractNumId w:val="8"/>
  </w:num>
  <w:num w:numId="8" w16cid:durableId="317736604">
    <w:abstractNumId w:val="4"/>
  </w:num>
  <w:num w:numId="9" w16cid:durableId="1728335855">
    <w:abstractNumId w:val="7"/>
  </w:num>
  <w:num w:numId="10" w16cid:durableId="656760293">
    <w:abstractNumId w:val="10"/>
  </w:num>
  <w:num w:numId="11" w16cid:durableId="1052191995">
    <w:abstractNumId w:val="3"/>
  </w:num>
  <w:num w:numId="12" w16cid:durableId="18062401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88"/>
    <w:rsid w:val="000031C0"/>
    <w:rsid w:val="00004DE1"/>
    <w:rsid w:val="0000749E"/>
    <w:rsid w:val="00044458"/>
    <w:rsid w:val="00046DE7"/>
    <w:rsid w:val="000728FF"/>
    <w:rsid w:val="00075B98"/>
    <w:rsid w:val="00086DA4"/>
    <w:rsid w:val="000B7915"/>
    <w:rsid w:val="000C2132"/>
    <w:rsid w:val="000E125A"/>
    <w:rsid w:val="000E337F"/>
    <w:rsid w:val="000E4F89"/>
    <w:rsid w:val="000E65BD"/>
    <w:rsid w:val="000F544D"/>
    <w:rsid w:val="001117E3"/>
    <w:rsid w:val="00116764"/>
    <w:rsid w:val="00124395"/>
    <w:rsid w:val="00125A99"/>
    <w:rsid w:val="0013358B"/>
    <w:rsid w:val="001360D2"/>
    <w:rsid w:val="001410C7"/>
    <w:rsid w:val="0016629B"/>
    <w:rsid w:val="00172A4A"/>
    <w:rsid w:val="00175B21"/>
    <w:rsid w:val="00183C44"/>
    <w:rsid w:val="001965D1"/>
    <w:rsid w:val="001C2190"/>
    <w:rsid w:val="001E0DFF"/>
    <w:rsid w:val="001F08B0"/>
    <w:rsid w:val="002137F9"/>
    <w:rsid w:val="0024451E"/>
    <w:rsid w:val="00274A85"/>
    <w:rsid w:val="00282893"/>
    <w:rsid w:val="00287252"/>
    <w:rsid w:val="00292A1E"/>
    <w:rsid w:val="002A4AEC"/>
    <w:rsid w:val="002A6704"/>
    <w:rsid w:val="002B4123"/>
    <w:rsid w:val="002C5321"/>
    <w:rsid w:val="002D05E6"/>
    <w:rsid w:val="0030048A"/>
    <w:rsid w:val="00311C80"/>
    <w:rsid w:val="00327C3E"/>
    <w:rsid w:val="00337089"/>
    <w:rsid w:val="00346725"/>
    <w:rsid w:val="00354400"/>
    <w:rsid w:val="00377809"/>
    <w:rsid w:val="003917BE"/>
    <w:rsid w:val="00391F1B"/>
    <w:rsid w:val="003A0B3B"/>
    <w:rsid w:val="003A4A4A"/>
    <w:rsid w:val="003C3FE2"/>
    <w:rsid w:val="003D09EC"/>
    <w:rsid w:val="003E0E15"/>
    <w:rsid w:val="003F628B"/>
    <w:rsid w:val="004058DF"/>
    <w:rsid w:val="004269B7"/>
    <w:rsid w:val="00430D1F"/>
    <w:rsid w:val="004410A4"/>
    <w:rsid w:val="00443A67"/>
    <w:rsid w:val="00455137"/>
    <w:rsid w:val="00472E78"/>
    <w:rsid w:val="00483B8E"/>
    <w:rsid w:val="0048483F"/>
    <w:rsid w:val="004E0A88"/>
    <w:rsid w:val="004E2430"/>
    <w:rsid w:val="004F63DA"/>
    <w:rsid w:val="00500A1D"/>
    <w:rsid w:val="005068CD"/>
    <w:rsid w:val="005327F2"/>
    <w:rsid w:val="00536420"/>
    <w:rsid w:val="0054009C"/>
    <w:rsid w:val="005513A3"/>
    <w:rsid w:val="00567D55"/>
    <w:rsid w:val="00594F76"/>
    <w:rsid w:val="005B774D"/>
    <w:rsid w:val="005B7837"/>
    <w:rsid w:val="005D5F01"/>
    <w:rsid w:val="005E2222"/>
    <w:rsid w:val="005E7D31"/>
    <w:rsid w:val="005F034E"/>
    <w:rsid w:val="005F3E7A"/>
    <w:rsid w:val="00613622"/>
    <w:rsid w:val="006214E9"/>
    <w:rsid w:val="00630312"/>
    <w:rsid w:val="0063124C"/>
    <w:rsid w:val="006321E8"/>
    <w:rsid w:val="006467F4"/>
    <w:rsid w:val="0066713A"/>
    <w:rsid w:val="0067680D"/>
    <w:rsid w:val="006831F8"/>
    <w:rsid w:val="006B251C"/>
    <w:rsid w:val="006B7916"/>
    <w:rsid w:val="006D1AD9"/>
    <w:rsid w:val="006F161F"/>
    <w:rsid w:val="006F43E3"/>
    <w:rsid w:val="00723DED"/>
    <w:rsid w:val="00726EBB"/>
    <w:rsid w:val="007414DC"/>
    <w:rsid w:val="00743199"/>
    <w:rsid w:val="0074383C"/>
    <w:rsid w:val="00754B4D"/>
    <w:rsid w:val="00762117"/>
    <w:rsid w:val="007823BF"/>
    <w:rsid w:val="007970DF"/>
    <w:rsid w:val="007D4670"/>
    <w:rsid w:val="007E2B49"/>
    <w:rsid w:val="007F7F50"/>
    <w:rsid w:val="0081428F"/>
    <w:rsid w:val="00815349"/>
    <w:rsid w:val="00836269"/>
    <w:rsid w:val="00837F33"/>
    <w:rsid w:val="00841E01"/>
    <w:rsid w:val="00862D5A"/>
    <w:rsid w:val="00884250"/>
    <w:rsid w:val="008B7AC2"/>
    <w:rsid w:val="008C5C16"/>
    <w:rsid w:val="008E6042"/>
    <w:rsid w:val="008F2CB5"/>
    <w:rsid w:val="008F51FD"/>
    <w:rsid w:val="0090663A"/>
    <w:rsid w:val="0090777F"/>
    <w:rsid w:val="00935592"/>
    <w:rsid w:val="00937F9A"/>
    <w:rsid w:val="009459AE"/>
    <w:rsid w:val="009515E1"/>
    <w:rsid w:val="00966437"/>
    <w:rsid w:val="00982A4F"/>
    <w:rsid w:val="009928DD"/>
    <w:rsid w:val="009A559E"/>
    <w:rsid w:val="009A6753"/>
    <w:rsid w:val="009C3764"/>
    <w:rsid w:val="009C489D"/>
    <w:rsid w:val="009C6FBF"/>
    <w:rsid w:val="009C76EB"/>
    <w:rsid w:val="009F19D2"/>
    <w:rsid w:val="00A0133B"/>
    <w:rsid w:val="00A179F7"/>
    <w:rsid w:val="00A206E2"/>
    <w:rsid w:val="00A637EE"/>
    <w:rsid w:val="00A63F21"/>
    <w:rsid w:val="00A6508C"/>
    <w:rsid w:val="00A75D0D"/>
    <w:rsid w:val="00A77345"/>
    <w:rsid w:val="00A86986"/>
    <w:rsid w:val="00A95A10"/>
    <w:rsid w:val="00AB69E1"/>
    <w:rsid w:val="00AE08BA"/>
    <w:rsid w:val="00B06EF4"/>
    <w:rsid w:val="00B1765A"/>
    <w:rsid w:val="00B21CA4"/>
    <w:rsid w:val="00B246E0"/>
    <w:rsid w:val="00B25DD9"/>
    <w:rsid w:val="00B321DA"/>
    <w:rsid w:val="00B351C2"/>
    <w:rsid w:val="00B432B1"/>
    <w:rsid w:val="00B51F0F"/>
    <w:rsid w:val="00B577AB"/>
    <w:rsid w:val="00B610A2"/>
    <w:rsid w:val="00B65ECD"/>
    <w:rsid w:val="00B945E6"/>
    <w:rsid w:val="00B973F1"/>
    <w:rsid w:val="00BB22DF"/>
    <w:rsid w:val="00BC5F45"/>
    <w:rsid w:val="00BD36BE"/>
    <w:rsid w:val="00BE135A"/>
    <w:rsid w:val="00BF109A"/>
    <w:rsid w:val="00C136C8"/>
    <w:rsid w:val="00C23AE4"/>
    <w:rsid w:val="00C3089A"/>
    <w:rsid w:val="00C50030"/>
    <w:rsid w:val="00C51D89"/>
    <w:rsid w:val="00C528D8"/>
    <w:rsid w:val="00C63CBB"/>
    <w:rsid w:val="00C67886"/>
    <w:rsid w:val="00C964E7"/>
    <w:rsid w:val="00C97A51"/>
    <w:rsid w:val="00CA3627"/>
    <w:rsid w:val="00CB2B56"/>
    <w:rsid w:val="00CC2D05"/>
    <w:rsid w:val="00CD6FF4"/>
    <w:rsid w:val="00D100B7"/>
    <w:rsid w:val="00D3169A"/>
    <w:rsid w:val="00D56980"/>
    <w:rsid w:val="00D63B09"/>
    <w:rsid w:val="00D877AB"/>
    <w:rsid w:val="00D9006E"/>
    <w:rsid w:val="00D907C4"/>
    <w:rsid w:val="00D92835"/>
    <w:rsid w:val="00D95E45"/>
    <w:rsid w:val="00D97DC6"/>
    <w:rsid w:val="00DA111F"/>
    <w:rsid w:val="00DA1F97"/>
    <w:rsid w:val="00DA43BF"/>
    <w:rsid w:val="00DA701C"/>
    <w:rsid w:val="00DB3006"/>
    <w:rsid w:val="00DB320B"/>
    <w:rsid w:val="00DB60D5"/>
    <w:rsid w:val="00DC1E55"/>
    <w:rsid w:val="00DC2ECC"/>
    <w:rsid w:val="00DC5C19"/>
    <w:rsid w:val="00DE5BFF"/>
    <w:rsid w:val="00E00946"/>
    <w:rsid w:val="00E02965"/>
    <w:rsid w:val="00E04E56"/>
    <w:rsid w:val="00E06D19"/>
    <w:rsid w:val="00E2285E"/>
    <w:rsid w:val="00E338C7"/>
    <w:rsid w:val="00E61A79"/>
    <w:rsid w:val="00E7692B"/>
    <w:rsid w:val="00E96714"/>
    <w:rsid w:val="00EA0259"/>
    <w:rsid w:val="00EC018C"/>
    <w:rsid w:val="00EC6015"/>
    <w:rsid w:val="00F0121B"/>
    <w:rsid w:val="00F02384"/>
    <w:rsid w:val="00F02E57"/>
    <w:rsid w:val="00F079D6"/>
    <w:rsid w:val="00F07F1F"/>
    <w:rsid w:val="00F16B73"/>
    <w:rsid w:val="00F304C6"/>
    <w:rsid w:val="00F42AED"/>
    <w:rsid w:val="00F523D3"/>
    <w:rsid w:val="00F533FA"/>
    <w:rsid w:val="00F70FE7"/>
    <w:rsid w:val="00F80BF3"/>
    <w:rsid w:val="00FB09A5"/>
    <w:rsid w:val="00FB6208"/>
    <w:rsid w:val="00FC7AAC"/>
    <w:rsid w:val="00FD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A6D14"/>
  <w15:chartTrackingRefBased/>
  <w15:docId w15:val="{250B6764-6320-4045-AD56-7A5C7A63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73F1"/>
    <w:rPr>
      <w:color w:val="0000FF"/>
      <w:u w:val="single"/>
    </w:rPr>
  </w:style>
  <w:style w:type="paragraph" w:styleId="BalloonText">
    <w:name w:val="Balloon Text"/>
    <w:basedOn w:val="Normal"/>
    <w:semiHidden/>
    <w:rsid w:val="0024451E"/>
    <w:rPr>
      <w:rFonts w:ascii="Tahoma" w:hAnsi="Tahoma" w:cs="Tahoma"/>
      <w:sz w:val="16"/>
      <w:szCs w:val="16"/>
    </w:rPr>
  </w:style>
  <w:style w:type="paragraph" w:customStyle="1" w:styleId="ColorfulList-Accent11">
    <w:name w:val="Colorful List - Accent 11"/>
    <w:basedOn w:val="Normal"/>
    <w:qFormat/>
    <w:rsid w:val="009A559E"/>
    <w:pPr>
      <w:spacing w:after="200"/>
      <w:ind w:left="720"/>
      <w:contextualSpacing/>
      <w:jc w:val="both"/>
    </w:pPr>
    <w:rPr>
      <w:rFonts w:ascii="Calibri" w:eastAsia="Calibri" w:hAnsi="Calibri"/>
      <w:sz w:val="22"/>
      <w:szCs w:val="22"/>
      <w:lang w:eastAsia="en-US"/>
    </w:rPr>
  </w:style>
  <w:style w:type="character" w:customStyle="1" w:styleId="apple-converted-space">
    <w:name w:val="apple-converted-space"/>
    <w:rsid w:val="00AE08BA"/>
  </w:style>
  <w:style w:type="paragraph" w:styleId="NormalWeb">
    <w:name w:val="Normal (Web)"/>
    <w:basedOn w:val="Normal"/>
    <w:uiPriority w:val="99"/>
    <w:unhideWhenUsed/>
    <w:rsid w:val="00AE08BA"/>
    <w:pPr>
      <w:spacing w:before="100" w:beforeAutospacing="1" w:after="100" w:afterAutospacing="1"/>
    </w:pPr>
    <w:rPr>
      <w:rFonts w:ascii="Times" w:hAnsi="Times"/>
      <w:sz w:val="20"/>
      <w:szCs w:val="20"/>
      <w:lang w:eastAsia="en-US"/>
    </w:rPr>
  </w:style>
  <w:style w:type="paragraph" w:styleId="Header">
    <w:name w:val="header"/>
    <w:basedOn w:val="Normal"/>
    <w:link w:val="HeaderChar"/>
    <w:rsid w:val="00C97A51"/>
    <w:pPr>
      <w:tabs>
        <w:tab w:val="center" w:pos="4320"/>
        <w:tab w:val="right" w:pos="8640"/>
      </w:tabs>
    </w:pPr>
  </w:style>
  <w:style w:type="character" w:customStyle="1" w:styleId="HeaderChar">
    <w:name w:val="Header Char"/>
    <w:link w:val="Header"/>
    <w:rsid w:val="00C97A51"/>
    <w:rPr>
      <w:sz w:val="24"/>
      <w:szCs w:val="24"/>
      <w:lang w:eastAsia="zh-CN"/>
    </w:rPr>
  </w:style>
  <w:style w:type="paragraph" w:styleId="Footer">
    <w:name w:val="footer"/>
    <w:basedOn w:val="Normal"/>
    <w:link w:val="FooterChar"/>
    <w:rsid w:val="00C97A51"/>
    <w:pPr>
      <w:tabs>
        <w:tab w:val="center" w:pos="4320"/>
        <w:tab w:val="right" w:pos="8640"/>
      </w:tabs>
    </w:pPr>
  </w:style>
  <w:style w:type="character" w:customStyle="1" w:styleId="FooterChar">
    <w:name w:val="Footer Char"/>
    <w:link w:val="Footer"/>
    <w:rsid w:val="00C97A51"/>
    <w:rPr>
      <w:sz w:val="24"/>
      <w:szCs w:val="24"/>
      <w:lang w:eastAsia="zh-C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1"/>
    <w:qFormat/>
    <w:rsid w:val="0063124C"/>
    <w:pPr>
      <w:ind w:left="720"/>
      <w:contextualSpacing/>
    </w:pPr>
    <w:rPr>
      <w:lang w:val="en-GB"/>
    </w:rPr>
  </w:style>
  <w:style w:type="paragraph" w:customStyle="1" w:styleId="manual-text">
    <w:name w:val="manual-text"/>
    <w:basedOn w:val="Normal"/>
    <w:link w:val="manual-textChar"/>
    <w:qFormat/>
    <w:rsid w:val="0063124C"/>
    <w:pPr>
      <w:spacing w:after="200" w:line="276" w:lineRule="auto"/>
    </w:pPr>
    <w:rPr>
      <w:rFonts w:ascii="Tahoma" w:eastAsia="Times New Roman" w:hAnsi="Tahoma" w:cs="Tahoma"/>
      <w:sz w:val="20"/>
      <w:szCs w:val="56"/>
      <w:lang w:val="en-GB" w:bidi="en-US"/>
    </w:rPr>
  </w:style>
  <w:style w:type="character" w:customStyle="1" w:styleId="manual-textChar">
    <w:name w:val="manual-text Char"/>
    <w:link w:val="manual-text"/>
    <w:rsid w:val="0063124C"/>
    <w:rPr>
      <w:rFonts w:ascii="Tahoma" w:eastAsia="Times New Roman" w:hAnsi="Tahoma" w:cs="Tahoma"/>
      <w:szCs w:val="56"/>
      <w:lang w:val="en-GB" w:bidi="en-US"/>
    </w:rPr>
  </w:style>
  <w:style w:type="paragraph" w:styleId="PlainText">
    <w:name w:val="Plain Text"/>
    <w:basedOn w:val="Normal"/>
    <w:link w:val="PlainTextChar"/>
    <w:rsid w:val="00F533FA"/>
    <w:rPr>
      <w:rFonts w:ascii="Courier New" w:hAnsi="Courier New"/>
      <w:sz w:val="20"/>
      <w:szCs w:val="20"/>
      <w:lang w:val="en-AU" w:eastAsia="en-US"/>
    </w:rPr>
  </w:style>
  <w:style w:type="character" w:customStyle="1" w:styleId="PlainTextChar">
    <w:name w:val="Plain Text Char"/>
    <w:link w:val="PlainText"/>
    <w:rsid w:val="00F533FA"/>
    <w:rPr>
      <w:rFonts w:ascii="Courier New" w:hAnsi="Courier New"/>
      <w:lang w:val="en-AU" w:eastAsia="en-US"/>
    </w:rPr>
  </w:style>
  <w:style w:type="paragraph" w:customStyle="1" w:styleId="Default">
    <w:name w:val="Default"/>
    <w:rsid w:val="009A6753"/>
    <w:pPr>
      <w:autoSpaceDE w:val="0"/>
      <w:autoSpaceDN w:val="0"/>
      <w:adjustRightInd w:val="0"/>
    </w:pPr>
    <w:rPr>
      <w:rFonts w:ascii="Calibri" w:eastAsia="Calibri" w:hAnsi="Calibri" w:cs="Calibri"/>
      <w:color w:val="000000"/>
      <w:sz w:val="24"/>
      <w:szCs w:val="24"/>
    </w:rPr>
  </w:style>
  <w:style w:type="paragraph" w:styleId="FootnoteText">
    <w:name w:val="footnote text"/>
    <w:basedOn w:val="Normal"/>
    <w:link w:val="FootnoteTextChar"/>
    <w:uiPriority w:val="99"/>
    <w:unhideWhenUsed/>
    <w:rsid w:val="00E04E56"/>
    <w:pPr>
      <w:ind w:left="2160"/>
    </w:pPr>
    <w:rPr>
      <w:rFonts w:ascii="Calibri" w:hAnsi="Calibri" w:cs="Arial"/>
      <w:color w:val="5A5A5A"/>
      <w:sz w:val="20"/>
      <w:szCs w:val="20"/>
      <w:lang w:val="en-GB" w:eastAsia="en-US"/>
    </w:rPr>
  </w:style>
  <w:style w:type="character" w:customStyle="1" w:styleId="FootnoteTextChar">
    <w:name w:val="Footnote Text Char"/>
    <w:link w:val="FootnoteText"/>
    <w:uiPriority w:val="99"/>
    <w:rsid w:val="00E04E56"/>
    <w:rPr>
      <w:rFonts w:ascii="Calibri" w:hAnsi="Calibri" w:cs="Arial"/>
      <w:color w:val="5A5A5A"/>
      <w:lang w:val="en-GB" w:eastAsia="en-US"/>
    </w:rPr>
  </w:style>
  <w:style w:type="character" w:styleId="FootnoteReference">
    <w:name w:val="footnote reference"/>
    <w:uiPriority w:val="99"/>
    <w:unhideWhenUsed/>
    <w:rsid w:val="00E04E56"/>
    <w:rPr>
      <w:vertAlign w:val="superscript"/>
    </w:rPr>
  </w:style>
  <w:style w:type="paragraph" w:styleId="CommentText">
    <w:name w:val="annotation text"/>
    <w:basedOn w:val="Normal"/>
    <w:link w:val="CommentTextChar"/>
    <w:uiPriority w:val="99"/>
    <w:unhideWhenUsed/>
    <w:rsid w:val="00C63CBB"/>
    <w:pPr>
      <w:spacing w:after="200"/>
    </w:pPr>
    <w:rPr>
      <w:rFonts w:ascii="Calibri" w:eastAsia="MS Mincho" w:hAnsi="Calibri" w:cs="Arial"/>
      <w:sz w:val="20"/>
      <w:szCs w:val="20"/>
      <w:lang w:val="en-GB" w:eastAsia="en-US"/>
    </w:rPr>
  </w:style>
  <w:style w:type="character" w:customStyle="1" w:styleId="CommentTextChar">
    <w:name w:val="Comment Text Char"/>
    <w:link w:val="CommentText"/>
    <w:uiPriority w:val="99"/>
    <w:rsid w:val="00C63CBB"/>
    <w:rPr>
      <w:rFonts w:ascii="Calibri" w:eastAsia="MS Mincho" w:hAnsi="Calibri" w:cs="Arial"/>
      <w:lang w:eastAsia="en-US"/>
    </w:rPr>
  </w:style>
  <w:style w:type="table" w:styleId="TableGrid">
    <w:name w:val="Table Grid"/>
    <w:basedOn w:val="TableNormal"/>
    <w:uiPriority w:val="59"/>
    <w:rsid w:val="00124395"/>
    <w:rPr>
      <w:rFonts w:ascii="Calibri" w:eastAsia="MS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1"/>
    <w:qFormat/>
    <w:locked/>
    <w:rsid w:val="003917BE"/>
    <w:rPr>
      <w:sz w:val="24"/>
      <w:szCs w:val="24"/>
      <w:lang w:eastAsia="zh-CN"/>
    </w:rPr>
  </w:style>
  <w:style w:type="character" w:styleId="Strong">
    <w:name w:val="Strong"/>
    <w:basedOn w:val="DefaultParagraphFont"/>
    <w:uiPriority w:val="22"/>
    <w:qFormat/>
    <w:rsid w:val="000E125A"/>
    <w:rPr>
      <w:b/>
      <w:bCs/>
    </w:rPr>
  </w:style>
  <w:style w:type="character" w:styleId="UnresolvedMention">
    <w:name w:val="Unresolved Mention"/>
    <w:basedOn w:val="DefaultParagraphFont"/>
    <w:uiPriority w:val="99"/>
    <w:semiHidden/>
    <w:unhideWhenUsed/>
    <w:rsid w:val="000E125A"/>
    <w:rPr>
      <w:color w:val="605E5C"/>
      <w:shd w:val="clear" w:color="auto" w:fill="E1DFDD"/>
    </w:rPr>
  </w:style>
  <w:style w:type="paragraph" w:customStyle="1" w:styleId="Body">
    <w:name w:val="Body"/>
    <w:rsid w:val="00B21CA4"/>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Numbered">
    <w:name w:val="Numbered"/>
    <w:rsid w:val="00B21C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7472">
      <w:bodyDiv w:val="1"/>
      <w:marLeft w:val="0"/>
      <w:marRight w:val="0"/>
      <w:marTop w:val="0"/>
      <w:marBottom w:val="0"/>
      <w:divBdr>
        <w:top w:val="none" w:sz="0" w:space="0" w:color="auto"/>
        <w:left w:val="none" w:sz="0" w:space="0" w:color="auto"/>
        <w:bottom w:val="none" w:sz="0" w:space="0" w:color="auto"/>
        <w:right w:val="none" w:sz="0" w:space="0" w:color="auto"/>
      </w:divBdr>
    </w:div>
    <w:div w:id="181164145">
      <w:bodyDiv w:val="1"/>
      <w:marLeft w:val="0"/>
      <w:marRight w:val="0"/>
      <w:marTop w:val="0"/>
      <w:marBottom w:val="0"/>
      <w:divBdr>
        <w:top w:val="none" w:sz="0" w:space="0" w:color="auto"/>
        <w:left w:val="none" w:sz="0" w:space="0" w:color="auto"/>
        <w:bottom w:val="none" w:sz="0" w:space="0" w:color="auto"/>
        <w:right w:val="none" w:sz="0" w:space="0" w:color="auto"/>
      </w:divBdr>
    </w:div>
    <w:div w:id="269706150">
      <w:bodyDiv w:val="1"/>
      <w:marLeft w:val="0"/>
      <w:marRight w:val="0"/>
      <w:marTop w:val="0"/>
      <w:marBottom w:val="0"/>
      <w:divBdr>
        <w:top w:val="none" w:sz="0" w:space="0" w:color="auto"/>
        <w:left w:val="none" w:sz="0" w:space="0" w:color="auto"/>
        <w:bottom w:val="none" w:sz="0" w:space="0" w:color="auto"/>
        <w:right w:val="none" w:sz="0" w:space="0" w:color="auto"/>
      </w:divBdr>
    </w:div>
    <w:div w:id="436407152">
      <w:bodyDiv w:val="1"/>
      <w:marLeft w:val="0"/>
      <w:marRight w:val="0"/>
      <w:marTop w:val="0"/>
      <w:marBottom w:val="0"/>
      <w:divBdr>
        <w:top w:val="none" w:sz="0" w:space="0" w:color="auto"/>
        <w:left w:val="none" w:sz="0" w:space="0" w:color="auto"/>
        <w:bottom w:val="none" w:sz="0" w:space="0" w:color="auto"/>
        <w:right w:val="none" w:sz="0" w:space="0" w:color="auto"/>
      </w:divBdr>
    </w:div>
    <w:div w:id="493883465">
      <w:bodyDiv w:val="1"/>
      <w:marLeft w:val="0"/>
      <w:marRight w:val="0"/>
      <w:marTop w:val="0"/>
      <w:marBottom w:val="0"/>
      <w:divBdr>
        <w:top w:val="none" w:sz="0" w:space="0" w:color="auto"/>
        <w:left w:val="none" w:sz="0" w:space="0" w:color="auto"/>
        <w:bottom w:val="none" w:sz="0" w:space="0" w:color="auto"/>
        <w:right w:val="none" w:sz="0" w:space="0" w:color="auto"/>
      </w:divBdr>
    </w:div>
    <w:div w:id="803700196">
      <w:bodyDiv w:val="1"/>
      <w:marLeft w:val="0"/>
      <w:marRight w:val="0"/>
      <w:marTop w:val="0"/>
      <w:marBottom w:val="0"/>
      <w:divBdr>
        <w:top w:val="none" w:sz="0" w:space="0" w:color="auto"/>
        <w:left w:val="none" w:sz="0" w:space="0" w:color="auto"/>
        <w:bottom w:val="none" w:sz="0" w:space="0" w:color="auto"/>
        <w:right w:val="none" w:sz="0" w:space="0" w:color="auto"/>
      </w:divBdr>
    </w:div>
    <w:div w:id="826750923">
      <w:bodyDiv w:val="1"/>
      <w:marLeft w:val="0"/>
      <w:marRight w:val="0"/>
      <w:marTop w:val="0"/>
      <w:marBottom w:val="0"/>
      <w:divBdr>
        <w:top w:val="none" w:sz="0" w:space="0" w:color="auto"/>
        <w:left w:val="none" w:sz="0" w:space="0" w:color="auto"/>
        <w:bottom w:val="none" w:sz="0" w:space="0" w:color="auto"/>
        <w:right w:val="none" w:sz="0" w:space="0" w:color="auto"/>
      </w:divBdr>
    </w:div>
    <w:div w:id="919753835">
      <w:bodyDiv w:val="1"/>
      <w:marLeft w:val="0"/>
      <w:marRight w:val="0"/>
      <w:marTop w:val="0"/>
      <w:marBottom w:val="0"/>
      <w:divBdr>
        <w:top w:val="none" w:sz="0" w:space="0" w:color="auto"/>
        <w:left w:val="none" w:sz="0" w:space="0" w:color="auto"/>
        <w:bottom w:val="none" w:sz="0" w:space="0" w:color="auto"/>
        <w:right w:val="none" w:sz="0" w:space="0" w:color="auto"/>
      </w:divBdr>
    </w:div>
    <w:div w:id="936521098">
      <w:bodyDiv w:val="1"/>
      <w:marLeft w:val="0"/>
      <w:marRight w:val="0"/>
      <w:marTop w:val="0"/>
      <w:marBottom w:val="0"/>
      <w:divBdr>
        <w:top w:val="none" w:sz="0" w:space="0" w:color="auto"/>
        <w:left w:val="none" w:sz="0" w:space="0" w:color="auto"/>
        <w:bottom w:val="none" w:sz="0" w:space="0" w:color="auto"/>
        <w:right w:val="none" w:sz="0" w:space="0" w:color="auto"/>
      </w:divBdr>
    </w:div>
    <w:div w:id="1007368555">
      <w:bodyDiv w:val="1"/>
      <w:marLeft w:val="0"/>
      <w:marRight w:val="0"/>
      <w:marTop w:val="0"/>
      <w:marBottom w:val="0"/>
      <w:divBdr>
        <w:top w:val="none" w:sz="0" w:space="0" w:color="auto"/>
        <w:left w:val="none" w:sz="0" w:space="0" w:color="auto"/>
        <w:bottom w:val="none" w:sz="0" w:space="0" w:color="auto"/>
        <w:right w:val="none" w:sz="0" w:space="0" w:color="auto"/>
      </w:divBdr>
    </w:div>
    <w:div w:id="1101875098">
      <w:bodyDiv w:val="1"/>
      <w:marLeft w:val="0"/>
      <w:marRight w:val="0"/>
      <w:marTop w:val="0"/>
      <w:marBottom w:val="0"/>
      <w:divBdr>
        <w:top w:val="none" w:sz="0" w:space="0" w:color="auto"/>
        <w:left w:val="none" w:sz="0" w:space="0" w:color="auto"/>
        <w:bottom w:val="none" w:sz="0" w:space="0" w:color="auto"/>
        <w:right w:val="none" w:sz="0" w:space="0" w:color="auto"/>
      </w:divBdr>
    </w:div>
    <w:div w:id="1179848744">
      <w:bodyDiv w:val="1"/>
      <w:marLeft w:val="0"/>
      <w:marRight w:val="0"/>
      <w:marTop w:val="0"/>
      <w:marBottom w:val="0"/>
      <w:divBdr>
        <w:top w:val="none" w:sz="0" w:space="0" w:color="auto"/>
        <w:left w:val="none" w:sz="0" w:space="0" w:color="auto"/>
        <w:bottom w:val="none" w:sz="0" w:space="0" w:color="auto"/>
        <w:right w:val="none" w:sz="0" w:space="0" w:color="auto"/>
      </w:divBdr>
    </w:div>
    <w:div w:id="1189181391">
      <w:bodyDiv w:val="1"/>
      <w:marLeft w:val="0"/>
      <w:marRight w:val="0"/>
      <w:marTop w:val="0"/>
      <w:marBottom w:val="0"/>
      <w:divBdr>
        <w:top w:val="none" w:sz="0" w:space="0" w:color="auto"/>
        <w:left w:val="none" w:sz="0" w:space="0" w:color="auto"/>
        <w:bottom w:val="none" w:sz="0" w:space="0" w:color="auto"/>
        <w:right w:val="none" w:sz="0" w:space="0" w:color="auto"/>
      </w:divBdr>
    </w:div>
    <w:div w:id="1262490660">
      <w:bodyDiv w:val="1"/>
      <w:marLeft w:val="0"/>
      <w:marRight w:val="0"/>
      <w:marTop w:val="0"/>
      <w:marBottom w:val="0"/>
      <w:divBdr>
        <w:top w:val="none" w:sz="0" w:space="0" w:color="auto"/>
        <w:left w:val="none" w:sz="0" w:space="0" w:color="auto"/>
        <w:bottom w:val="none" w:sz="0" w:space="0" w:color="auto"/>
        <w:right w:val="none" w:sz="0" w:space="0" w:color="auto"/>
      </w:divBdr>
    </w:div>
    <w:div w:id="1322663747">
      <w:bodyDiv w:val="1"/>
      <w:marLeft w:val="0"/>
      <w:marRight w:val="0"/>
      <w:marTop w:val="0"/>
      <w:marBottom w:val="0"/>
      <w:divBdr>
        <w:top w:val="none" w:sz="0" w:space="0" w:color="auto"/>
        <w:left w:val="none" w:sz="0" w:space="0" w:color="auto"/>
        <w:bottom w:val="none" w:sz="0" w:space="0" w:color="auto"/>
        <w:right w:val="none" w:sz="0" w:space="0" w:color="auto"/>
      </w:divBdr>
    </w:div>
    <w:div w:id="1567449744">
      <w:bodyDiv w:val="1"/>
      <w:marLeft w:val="0"/>
      <w:marRight w:val="0"/>
      <w:marTop w:val="0"/>
      <w:marBottom w:val="0"/>
      <w:divBdr>
        <w:top w:val="none" w:sz="0" w:space="0" w:color="auto"/>
        <w:left w:val="none" w:sz="0" w:space="0" w:color="auto"/>
        <w:bottom w:val="none" w:sz="0" w:space="0" w:color="auto"/>
        <w:right w:val="none" w:sz="0" w:space="0" w:color="auto"/>
      </w:divBdr>
    </w:div>
    <w:div w:id="1596934152">
      <w:bodyDiv w:val="1"/>
      <w:marLeft w:val="0"/>
      <w:marRight w:val="0"/>
      <w:marTop w:val="0"/>
      <w:marBottom w:val="0"/>
      <w:divBdr>
        <w:top w:val="none" w:sz="0" w:space="0" w:color="auto"/>
        <w:left w:val="none" w:sz="0" w:space="0" w:color="auto"/>
        <w:bottom w:val="none" w:sz="0" w:space="0" w:color="auto"/>
        <w:right w:val="none" w:sz="0" w:space="0" w:color="auto"/>
      </w:divBdr>
    </w:div>
    <w:div w:id="1623269648">
      <w:bodyDiv w:val="1"/>
      <w:marLeft w:val="0"/>
      <w:marRight w:val="0"/>
      <w:marTop w:val="0"/>
      <w:marBottom w:val="0"/>
      <w:divBdr>
        <w:top w:val="none" w:sz="0" w:space="0" w:color="auto"/>
        <w:left w:val="none" w:sz="0" w:space="0" w:color="auto"/>
        <w:bottom w:val="none" w:sz="0" w:space="0" w:color="auto"/>
        <w:right w:val="none" w:sz="0" w:space="0" w:color="auto"/>
      </w:divBdr>
    </w:div>
    <w:div w:id="1627346950">
      <w:bodyDiv w:val="1"/>
      <w:marLeft w:val="0"/>
      <w:marRight w:val="0"/>
      <w:marTop w:val="0"/>
      <w:marBottom w:val="0"/>
      <w:divBdr>
        <w:top w:val="none" w:sz="0" w:space="0" w:color="auto"/>
        <w:left w:val="none" w:sz="0" w:space="0" w:color="auto"/>
        <w:bottom w:val="none" w:sz="0" w:space="0" w:color="auto"/>
        <w:right w:val="none" w:sz="0" w:space="0" w:color="auto"/>
      </w:divBdr>
    </w:div>
    <w:div w:id="1630699177">
      <w:bodyDiv w:val="1"/>
      <w:marLeft w:val="0"/>
      <w:marRight w:val="0"/>
      <w:marTop w:val="0"/>
      <w:marBottom w:val="0"/>
      <w:divBdr>
        <w:top w:val="none" w:sz="0" w:space="0" w:color="auto"/>
        <w:left w:val="none" w:sz="0" w:space="0" w:color="auto"/>
        <w:bottom w:val="none" w:sz="0" w:space="0" w:color="auto"/>
        <w:right w:val="none" w:sz="0" w:space="0" w:color="auto"/>
      </w:divBdr>
    </w:div>
    <w:div w:id="1646810628">
      <w:bodyDiv w:val="1"/>
      <w:marLeft w:val="0"/>
      <w:marRight w:val="0"/>
      <w:marTop w:val="0"/>
      <w:marBottom w:val="0"/>
      <w:divBdr>
        <w:top w:val="none" w:sz="0" w:space="0" w:color="auto"/>
        <w:left w:val="none" w:sz="0" w:space="0" w:color="auto"/>
        <w:bottom w:val="none" w:sz="0" w:space="0" w:color="auto"/>
        <w:right w:val="none" w:sz="0" w:space="0" w:color="auto"/>
      </w:divBdr>
    </w:div>
    <w:div w:id="1698970840">
      <w:bodyDiv w:val="1"/>
      <w:marLeft w:val="0"/>
      <w:marRight w:val="0"/>
      <w:marTop w:val="0"/>
      <w:marBottom w:val="0"/>
      <w:divBdr>
        <w:top w:val="none" w:sz="0" w:space="0" w:color="auto"/>
        <w:left w:val="none" w:sz="0" w:space="0" w:color="auto"/>
        <w:bottom w:val="none" w:sz="0" w:space="0" w:color="auto"/>
        <w:right w:val="none" w:sz="0" w:space="0" w:color="auto"/>
      </w:divBdr>
    </w:div>
    <w:div w:id="1738742654">
      <w:bodyDiv w:val="1"/>
      <w:marLeft w:val="0"/>
      <w:marRight w:val="0"/>
      <w:marTop w:val="0"/>
      <w:marBottom w:val="0"/>
      <w:divBdr>
        <w:top w:val="none" w:sz="0" w:space="0" w:color="auto"/>
        <w:left w:val="none" w:sz="0" w:space="0" w:color="auto"/>
        <w:bottom w:val="none" w:sz="0" w:space="0" w:color="auto"/>
        <w:right w:val="none" w:sz="0" w:space="0" w:color="auto"/>
      </w:divBdr>
    </w:div>
    <w:div w:id="1779333600">
      <w:bodyDiv w:val="1"/>
      <w:marLeft w:val="0"/>
      <w:marRight w:val="0"/>
      <w:marTop w:val="0"/>
      <w:marBottom w:val="0"/>
      <w:divBdr>
        <w:top w:val="none" w:sz="0" w:space="0" w:color="auto"/>
        <w:left w:val="none" w:sz="0" w:space="0" w:color="auto"/>
        <w:bottom w:val="none" w:sz="0" w:space="0" w:color="auto"/>
        <w:right w:val="none" w:sz="0" w:space="0" w:color="auto"/>
      </w:divBdr>
    </w:div>
    <w:div w:id="1907908071">
      <w:bodyDiv w:val="1"/>
      <w:marLeft w:val="0"/>
      <w:marRight w:val="0"/>
      <w:marTop w:val="0"/>
      <w:marBottom w:val="0"/>
      <w:divBdr>
        <w:top w:val="none" w:sz="0" w:space="0" w:color="auto"/>
        <w:left w:val="none" w:sz="0" w:space="0" w:color="auto"/>
        <w:bottom w:val="none" w:sz="0" w:space="0" w:color="auto"/>
        <w:right w:val="none" w:sz="0" w:space="0" w:color="auto"/>
      </w:divBdr>
    </w:div>
    <w:div w:id="1913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pvnmuhc@wh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pvnmapplicants@who.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3" ma:contentTypeDescription="Create a new document." ma:contentTypeScope="" ma:versionID="56cc6a8505c02b72cfcd490c4700aac1">
  <xsd:schema xmlns:xsd="http://www.w3.org/2001/XMLSchema" xmlns:xs="http://www.w3.org/2001/XMLSchema" xmlns:p="http://schemas.microsoft.com/office/2006/metadata/properties" xmlns:ns3="3fb5d5a2-0b37-4838-a1be-c0974a47b168" xmlns:ns4="af0841bf-f90a-49f0-bd25-52494efc7298" targetNamespace="http://schemas.microsoft.com/office/2006/metadata/properties" ma:root="true" ma:fieldsID="aec45c0b1289ff557dea1511a236475c" ns3:_="" ns4:_="">
    <xsd:import namespace="3fb5d5a2-0b37-4838-a1be-c0974a47b168"/>
    <xsd:import namespace="af0841bf-f90a-49f0-bd25-52494efc72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841bf-f90a-49f0-bd25-52494efc72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B8BB4-DAA4-4926-BF9A-8FD1D43B5F19}">
  <ds:schemaRefs>
    <ds:schemaRef ds:uri="http://schemas.openxmlformats.org/officeDocument/2006/bibliography"/>
  </ds:schemaRefs>
</ds:datastoreItem>
</file>

<file path=customXml/itemProps2.xml><?xml version="1.0" encoding="utf-8"?>
<ds:datastoreItem xmlns:ds="http://schemas.openxmlformats.org/officeDocument/2006/customXml" ds:itemID="{750CE124-FFF2-4162-B6F0-4F2779C81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af0841bf-f90a-49f0-bd25-52494efc7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CB015-CBAD-406B-BD83-3E73A40C56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F1144-442D-40E2-B96C-CF489C567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9128</CharactersWithSpaces>
  <SharedDoc>false</SharedDoc>
  <HLinks>
    <vt:vector size="12" baseType="variant">
      <vt:variant>
        <vt:i4>7929931</vt:i4>
      </vt:variant>
      <vt:variant>
        <vt:i4>3</vt:i4>
      </vt:variant>
      <vt:variant>
        <vt:i4>0</vt:i4>
      </vt:variant>
      <vt:variant>
        <vt:i4>5</vt:i4>
      </vt:variant>
      <vt:variant>
        <vt:lpwstr>mailto:wpvnmwr@who.int</vt:lpwstr>
      </vt:variant>
      <vt:variant>
        <vt:lpwstr/>
      </vt:variant>
      <vt:variant>
        <vt:i4>6881361</vt:i4>
      </vt:variant>
      <vt:variant>
        <vt:i4>0</vt:i4>
      </vt:variant>
      <vt:variant>
        <vt:i4>0</vt:i4>
      </vt:variant>
      <vt:variant>
        <vt:i4>5</vt:i4>
      </vt:variant>
      <vt:variant>
        <vt:lpwstr>mailto:wpvnmapplicants@who.int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Socorro Escalante</dc:creator>
  <cp:keywords/>
  <cp:lastModifiedBy>NGUYEN, Anh Thi Phuong</cp:lastModifiedBy>
  <cp:revision>4</cp:revision>
  <cp:lastPrinted>2020-07-09T04:37:00Z</cp:lastPrinted>
  <dcterms:created xsi:type="dcterms:W3CDTF">2024-09-19T02:48:00Z</dcterms:created>
  <dcterms:modified xsi:type="dcterms:W3CDTF">2024-09-23T01:04:00Z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0x0101001323F37193D1FD4FA7C5F6B177ACE71D</vt:lpwstr>
  </property>
</Properties>
</file>